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7B5B5" w14:textId="0A837B9B" w:rsidR="00CA41CC" w:rsidRPr="00914128" w:rsidRDefault="0068336D" w:rsidP="00914128">
      <w:pPr>
        <w:pStyle w:val="Heading1"/>
      </w:pPr>
      <w:r>
        <w:t xml:space="preserve">CHAPTER </w:t>
      </w:r>
      <w:r w:rsidR="00002515">
        <w:t>40</w:t>
      </w:r>
    </w:p>
    <w:p w14:paraId="3632B473" w14:textId="77777777" w:rsidR="00EC7C98" w:rsidRPr="00914128" w:rsidRDefault="00002515" w:rsidP="00914128">
      <w:pPr>
        <w:pStyle w:val="Heading1"/>
      </w:pPr>
      <w:r>
        <w:t>CHILDREN’S CODE — JUVENILE DELINQUENCY</w:t>
      </w:r>
    </w:p>
    <w:p w14:paraId="5241757F" w14:textId="77777777" w:rsidR="00B00D91" w:rsidRDefault="006A41D1" w:rsidP="00914128">
      <w:pPr>
        <w:pStyle w:val="ToC"/>
      </w:pPr>
      <w:hyperlink w:anchor="IntroNote" w:history="1">
        <w:r w:rsidR="00B00D91" w:rsidRPr="007034AC">
          <w:rPr>
            <w:rStyle w:val="Hyperlink"/>
          </w:rPr>
          <w:t>Introductory Note</w:t>
        </w:r>
      </w:hyperlink>
    </w:p>
    <w:p w14:paraId="34455B2F" w14:textId="77777777" w:rsidR="00533E74" w:rsidRDefault="006A41D1" w:rsidP="00914128">
      <w:pPr>
        <w:pStyle w:val="ToC"/>
      </w:pPr>
      <w:hyperlink w:anchor="a40_01" w:history="1">
        <w:r w:rsidR="00B00D91" w:rsidRPr="00B00D91">
          <w:rPr>
            <w:rStyle w:val="Hyperlink"/>
          </w:rPr>
          <w:t>40:1</w:t>
        </w:r>
      </w:hyperlink>
      <w:r w:rsidR="00B00D91" w:rsidRPr="00B00D91">
        <w:tab/>
        <w:t xml:space="preserve">Introductory Remarks </w:t>
      </w:r>
      <w:r w:rsidR="00B00D91">
        <w:t>t</w:t>
      </w:r>
      <w:r w:rsidR="00B00D91" w:rsidRPr="00B00D91">
        <w:t>o Jury Panel</w:t>
      </w:r>
    </w:p>
    <w:p w14:paraId="63C7EFF1" w14:textId="77777777" w:rsidR="00B00D91" w:rsidRDefault="006A41D1" w:rsidP="00914128">
      <w:pPr>
        <w:pStyle w:val="ToC"/>
      </w:pPr>
      <w:hyperlink w:anchor="a40_02" w:history="1">
        <w:r w:rsidR="00B00D91" w:rsidRPr="00B00D91">
          <w:rPr>
            <w:rStyle w:val="Hyperlink"/>
          </w:rPr>
          <w:t>40:2</w:t>
        </w:r>
      </w:hyperlink>
      <w:r w:rsidR="00B00D91" w:rsidRPr="00B00D91">
        <w:tab/>
        <w:t xml:space="preserve">General Outline </w:t>
      </w:r>
      <w:r w:rsidR="00B00D91">
        <w:t>o</w:t>
      </w:r>
      <w:r w:rsidR="00B00D91" w:rsidRPr="00B00D91">
        <w:t xml:space="preserve">f Trial Procedures </w:t>
      </w:r>
      <w:r w:rsidR="00B00D91">
        <w:t>t</w:t>
      </w:r>
      <w:r w:rsidR="00B00D91" w:rsidRPr="00B00D91">
        <w:t>o Jury</w:t>
      </w:r>
    </w:p>
    <w:p w14:paraId="084CD08A" w14:textId="77777777" w:rsidR="00B00D91" w:rsidRDefault="006A41D1" w:rsidP="00914128">
      <w:pPr>
        <w:pStyle w:val="ToC"/>
      </w:pPr>
      <w:hyperlink w:anchor="a40_03" w:history="1">
        <w:r w:rsidR="00B00D91" w:rsidRPr="00B00D91">
          <w:rPr>
            <w:rStyle w:val="Hyperlink"/>
          </w:rPr>
          <w:t>40:3</w:t>
        </w:r>
      </w:hyperlink>
      <w:r w:rsidR="00B00D91" w:rsidRPr="00B00D91">
        <w:tab/>
        <w:t>Summary Closing Instruction</w:t>
      </w:r>
    </w:p>
    <w:p w14:paraId="05E8E566" w14:textId="77777777" w:rsidR="00352111" w:rsidRPr="00352111" w:rsidRDefault="00352111">
      <w:pPr>
        <w:rPr>
          <w:rFonts w:eastAsia="Times New Roman"/>
          <w:sz w:val="24"/>
          <w:szCs w:val="24"/>
        </w:rPr>
      </w:pPr>
      <w:r w:rsidRPr="00352111">
        <w:rPr>
          <w:rFonts w:eastAsia="Times New Roman"/>
          <w:sz w:val="24"/>
          <w:szCs w:val="24"/>
        </w:rPr>
        <w:br w:type="page"/>
      </w:r>
    </w:p>
    <w:p w14:paraId="52B5346C" w14:textId="77777777" w:rsidR="0054263B" w:rsidRPr="0054263B" w:rsidRDefault="00002515" w:rsidP="00BE654D">
      <w:pPr>
        <w:keepNext/>
        <w:spacing w:after="240"/>
        <w:jc w:val="center"/>
        <w:rPr>
          <w:rFonts w:eastAsia="Times New Roman"/>
          <w:b/>
          <w:sz w:val="24"/>
          <w:szCs w:val="24"/>
        </w:rPr>
      </w:pPr>
      <w:bookmarkStart w:id="0" w:name="IntroNote"/>
      <w:bookmarkEnd w:id="0"/>
      <w:r w:rsidRPr="00002515">
        <w:rPr>
          <w:rFonts w:eastAsia="Times New Roman"/>
          <w:b/>
          <w:sz w:val="24"/>
          <w:szCs w:val="24"/>
        </w:rPr>
        <w:lastRenderedPageBreak/>
        <w:t>Introductory Note</w:t>
      </w:r>
    </w:p>
    <w:p w14:paraId="0CA9002F"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Pursuant to the provisions of sections 19-1-105(1) and 19-2-107(1), C.R.S., a juvenile is entitled to a jury trial only in limited circumstances. As a result, very few juvenile delinquency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14:paraId="4A78C299" w14:textId="77777777" w:rsidR="00D57BD9" w:rsidRDefault="00D57BD9">
      <w:pPr>
        <w:rPr>
          <w:rFonts w:eastAsia="Times New Roman"/>
          <w:sz w:val="24"/>
          <w:szCs w:val="24"/>
        </w:rPr>
      </w:pPr>
      <w:r>
        <w:rPr>
          <w:rFonts w:eastAsia="Times New Roman"/>
          <w:sz w:val="24"/>
          <w:szCs w:val="24"/>
        </w:rPr>
        <w:br w:type="page"/>
      </w:r>
    </w:p>
    <w:p w14:paraId="15CE31EA" w14:textId="77777777" w:rsidR="00D57BD9" w:rsidRPr="009E3DA4" w:rsidRDefault="00002515" w:rsidP="00D57BD9">
      <w:pPr>
        <w:spacing w:after="240"/>
        <w:ind w:left="720" w:hanging="720"/>
        <w:rPr>
          <w:rFonts w:eastAsia="Times New Roman"/>
          <w:b/>
          <w:sz w:val="24"/>
          <w:szCs w:val="24"/>
        </w:rPr>
      </w:pPr>
      <w:bookmarkStart w:id="1" w:name="a40_01"/>
      <w:bookmarkEnd w:id="1"/>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14:paraId="225D98AE" w14:textId="77777777"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(The remarks of the Court to the members of the jury panel at the commencement of the trial should be substantially as follows:)</w:t>
      </w:r>
    </w:p>
    <w:p w14:paraId="7BB7074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14:paraId="37A008BD" w14:textId="26DEB299"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740345">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002515">
        <w:rPr>
          <w:rFonts w:eastAsia="Times New Roman"/>
          <w:b/>
          <w:sz w:val="24"/>
          <w:szCs w:val="24"/>
        </w:rPr>
        <w:t xml:space="preserve">not read </w:t>
      </w:r>
      <w:r w:rsidR="00740345">
        <w:rPr>
          <w:rFonts w:eastAsia="Times New Roman"/>
          <w:b/>
          <w:sz w:val="24"/>
          <w:szCs w:val="24"/>
        </w:rPr>
        <w:t xml:space="preserve">about this case in </w:t>
      </w:r>
      <w:r w:rsidRPr="00002515">
        <w:rPr>
          <w:rFonts w:eastAsia="Times New Roman"/>
          <w:b/>
          <w:sz w:val="24"/>
          <w:szCs w:val="24"/>
        </w:rPr>
        <w:t>newspapers</w:t>
      </w:r>
      <w:r w:rsidR="00740345">
        <w:rPr>
          <w:rFonts w:eastAsia="Times New Roman"/>
          <w:b/>
          <w:sz w:val="24"/>
          <w:szCs w:val="24"/>
        </w:rPr>
        <w:t>,</w:t>
      </w:r>
      <w:r w:rsidRPr="00002515">
        <w:rPr>
          <w:rFonts w:eastAsia="Times New Roman"/>
          <w:b/>
          <w:sz w:val="24"/>
          <w:szCs w:val="24"/>
        </w:rPr>
        <w:t xml:space="preserve"> magazines</w:t>
      </w:r>
      <w:r w:rsidR="00740345">
        <w:rPr>
          <w:rFonts w:eastAsia="Times New Roman"/>
          <w:b/>
          <w:sz w:val="24"/>
          <w:szCs w:val="24"/>
        </w:rPr>
        <w:t>,</w:t>
      </w:r>
      <w:r w:rsidRPr="00002515">
        <w:rPr>
          <w:rFonts w:eastAsia="Times New Roman"/>
          <w:b/>
          <w:sz w:val="24"/>
          <w:szCs w:val="24"/>
        </w:rPr>
        <w:t xml:space="preserve"> </w:t>
      </w:r>
      <w:r w:rsidR="00740345">
        <w:rPr>
          <w:rFonts w:eastAsia="Times New Roman"/>
          <w:b/>
          <w:sz w:val="24"/>
          <w:szCs w:val="24"/>
        </w:rPr>
        <w:t xml:space="preserve">or any other publications. Do not listen to any podcasts or </w:t>
      </w:r>
      <w:r w:rsidRPr="00002515">
        <w:rPr>
          <w:rFonts w:eastAsia="Times New Roman"/>
          <w:b/>
          <w:sz w:val="24"/>
          <w:szCs w:val="24"/>
        </w:rPr>
        <w:t xml:space="preserve">television </w:t>
      </w:r>
      <w:r w:rsidR="00740345">
        <w:rPr>
          <w:rFonts w:eastAsia="Times New Roman"/>
          <w:b/>
          <w:sz w:val="24"/>
          <w:szCs w:val="24"/>
        </w:rPr>
        <w:t>or</w:t>
      </w:r>
      <w:r w:rsidRPr="00002515">
        <w:rPr>
          <w:rFonts w:eastAsia="Times New Roman"/>
          <w:b/>
          <w:sz w:val="24"/>
          <w:szCs w:val="24"/>
        </w:rPr>
        <w:t xml:space="preserve"> radio broadcasts</w:t>
      </w:r>
      <w:r w:rsidR="00740345">
        <w:rPr>
          <w:rFonts w:eastAsia="Times New Roman"/>
          <w:b/>
          <w:sz w:val="24"/>
          <w:szCs w:val="24"/>
        </w:rPr>
        <w:t xml:space="preserve"> about the trial. Do not consult</w:t>
      </w:r>
      <w:r w:rsidRPr="00002515">
        <w:rPr>
          <w:rFonts w:eastAsia="Times New Roman"/>
          <w:b/>
          <w:sz w:val="24"/>
          <w:szCs w:val="24"/>
        </w:rPr>
        <w:t xml:space="preserve"> dictionaries; medical, scientific, or technical publications; religious books or materials; </w:t>
      </w:r>
      <w:r w:rsidR="00740345">
        <w:rPr>
          <w:rFonts w:eastAsia="Times New Roman"/>
          <w:b/>
          <w:sz w:val="24"/>
          <w:szCs w:val="24"/>
        </w:rPr>
        <w:t xml:space="preserve">or </w:t>
      </w:r>
      <w:r w:rsidRPr="00002515">
        <w:rPr>
          <w:rFonts w:eastAsia="Times New Roman"/>
          <w:b/>
          <w:sz w:val="24"/>
          <w:szCs w:val="24"/>
        </w:rPr>
        <w:t>law books. I want to emphasize that you must not seek or receive any information about this case from the Internet, which includes all social networking</w:t>
      </w:r>
      <w:r w:rsidR="00740345">
        <w:rPr>
          <w:rFonts w:eastAsia="Times New Roman"/>
          <w:b/>
          <w:sz w:val="24"/>
          <w:szCs w:val="24"/>
        </w:rPr>
        <w:t xml:space="preserve"> sites</w:t>
      </w:r>
      <w:r w:rsidRPr="00002515">
        <w:rPr>
          <w:rFonts w:eastAsia="Times New Roman"/>
          <w:b/>
          <w:sz w:val="24"/>
          <w:szCs w:val="24"/>
        </w:rPr>
        <w:t>, Google, Wikipedia, blogs, and other websites.</w:t>
      </w:r>
    </w:p>
    <w:p w14:paraId="117C069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5E149C3A"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57BA35B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1DAB5C63" w14:textId="6ED1EBB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Until I tell you that your jury service is complete, do not communicate </w:t>
      </w:r>
      <w:r w:rsidR="00740345">
        <w:rPr>
          <w:rFonts w:eastAsia="Times New Roman"/>
          <w:b/>
          <w:sz w:val="24"/>
          <w:szCs w:val="24"/>
        </w:rPr>
        <w:t xml:space="preserve">about the case </w:t>
      </w:r>
      <w:r w:rsidRPr="00002515">
        <w:rPr>
          <w:rFonts w:eastAsia="Times New Roman"/>
          <w:b/>
          <w:sz w:val="24"/>
          <w:szCs w:val="24"/>
        </w:rPr>
        <w:t xml:space="preserve">with anyone, including family and friends, </w:t>
      </w:r>
      <w:r w:rsidR="00740345">
        <w:rPr>
          <w:rFonts w:eastAsia="Times New Roman"/>
          <w:b/>
          <w:sz w:val="24"/>
          <w:szCs w:val="24"/>
        </w:rPr>
        <w:t>whether in person, or by telephone, cell phone, smart phone, computer, Internet, or any Internet service</w:t>
      </w:r>
      <w:r w:rsidRPr="00002515">
        <w:rPr>
          <w:rFonts w:eastAsia="Times New Roman"/>
          <w:b/>
          <w:sz w:val="24"/>
          <w:szCs w:val="24"/>
        </w:rPr>
        <w:t xml:space="preserve">. This </w:t>
      </w:r>
      <w:r w:rsidR="00740345">
        <w:rPr>
          <w:rFonts w:eastAsia="Times New Roman"/>
          <w:b/>
          <w:sz w:val="24"/>
          <w:szCs w:val="24"/>
        </w:rPr>
        <w:t>means you must not email, text, instant message, Tweet, blog, or post information about this case, or about your experience as a juror on this case, on any social networking site, website, listserv</w:t>
      </w:r>
      <w:bookmarkStart w:id="2" w:name="_GoBack"/>
      <w:bookmarkEnd w:id="2"/>
      <w:r w:rsidR="00740345">
        <w:rPr>
          <w:rFonts w:eastAsia="Times New Roman"/>
          <w:b/>
          <w:sz w:val="24"/>
          <w:szCs w:val="24"/>
        </w:rPr>
        <w:t>, chat room, or blog</w:t>
      </w:r>
      <w:r w:rsidRPr="00002515">
        <w:rPr>
          <w:rFonts w:eastAsia="Times New Roman"/>
          <w:b/>
          <w:sz w:val="24"/>
          <w:szCs w:val="24"/>
        </w:rPr>
        <w:t>.</w:t>
      </w:r>
    </w:p>
    <w:p w14:paraId="5204109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00FC52E9"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14:paraId="6B056C04"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14:paraId="4A0DB83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You should understand that this petition is only a charge and it is not in any sense evidence of the statements it contains.</w:t>
      </w:r>
    </w:p>
    <w:p w14:paraId="0B60BE1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14:paraId="196872D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14:paraId="570A3B5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14:paraId="3E93F41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14:paraId="4D06FA2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14:paraId="1FB6A88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14:paraId="3D6CAD3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14:paraId="0D3D22B2" w14:textId="77777777" w:rsidR="00D57BD9" w:rsidRDefault="00D57BD9" w:rsidP="00D57BD9">
      <w:pPr>
        <w:jc w:val="center"/>
        <w:rPr>
          <w:rFonts w:eastAsia="Times New Roman"/>
          <w:sz w:val="24"/>
          <w:szCs w:val="24"/>
        </w:rPr>
      </w:pPr>
    </w:p>
    <w:p w14:paraId="7D68BDB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643C28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14:paraId="608B220A" w14:textId="77777777" w:rsid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54A5C7C7" w14:textId="77777777" w:rsidR="00740345" w:rsidRPr="00002515" w:rsidRDefault="00740345" w:rsidP="00002515">
      <w:pPr>
        <w:spacing w:after="240"/>
        <w:ind w:firstLine="720"/>
        <w:rPr>
          <w:rFonts w:eastAsia="Times New Roman"/>
          <w:sz w:val="24"/>
          <w:szCs w:val="24"/>
        </w:rPr>
      </w:pPr>
      <w:r>
        <w:rPr>
          <w:rFonts w:eastAsia="Times New Roman"/>
          <w:sz w:val="24"/>
          <w:szCs w:val="24"/>
        </w:rPr>
        <w:t>3. This instruction should be modified to reflect current communication methods and information-gathering technology.</w:t>
      </w:r>
    </w:p>
    <w:p w14:paraId="76EDF794"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223FE44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14:paraId="08242BE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47(a)(1), in turn provides, “An orientation and examination shall be conducted to inform prospective jurors about their duties and service.” C.R.C.P. 47(a)(2)(IV) requires that the judge explain the “nature of the case” in “plain and clear language.”</w:t>
      </w:r>
    </w:p>
    <w:p w14:paraId="6EB5807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xml:space="preserve">, 215 P.3d 1205 (Colo. App. 2009). In cases where a jury trial is authorized, under section 19-2-107(1), the “juvenile or the district 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19-2-601(3)(a), C.R.S. (providing that when the child is alleged to be an “aggravated juvenile offender,” the child may request a jury of twelve). </w:t>
      </w:r>
    </w:p>
    <w:p w14:paraId="440ECBA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14:paraId="06A8490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lastRenderedPageBreak/>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r w:rsidRPr="00002515">
        <w:rPr>
          <w:rFonts w:eastAsia="Times New Roman"/>
          <w:b/>
          <w:sz w:val="24"/>
          <w:szCs w:val="24"/>
        </w:rPr>
        <w:t>People in Interest of J.P.L.</w:t>
      </w:r>
      <w:r w:rsidRPr="00002515">
        <w:rPr>
          <w:rFonts w:eastAsia="Times New Roman"/>
          <w:sz w:val="24"/>
          <w:szCs w:val="24"/>
        </w:rPr>
        <w:t>, 214 P.3d 1072 (Colo. App. 2009).</w:t>
      </w:r>
    </w:p>
    <w:p w14:paraId="01052B5E" w14:textId="77777777"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 19-1-103(2), C.R.S.; </w:t>
      </w:r>
      <w:r w:rsidRPr="00002515">
        <w:rPr>
          <w:rFonts w:eastAsia="Times New Roman"/>
          <w:b/>
          <w:sz w:val="24"/>
          <w:szCs w:val="24"/>
        </w:rPr>
        <w:t>S.A.S.</w:t>
      </w:r>
      <w:r w:rsidRPr="00002515">
        <w:rPr>
          <w:rFonts w:eastAsia="Times New Roman"/>
          <w:sz w:val="24"/>
          <w:szCs w:val="24"/>
        </w:rPr>
        <w:t>, 623 P.2d at 61.</w:t>
      </w:r>
      <w:bookmarkStart w:id="3" w:name="_DV_M11"/>
      <w:bookmarkEnd w:id="3"/>
    </w:p>
    <w:p w14:paraId="3E5D68A0" w14:textId="77777777" w:rsidR="00002515" w:rsidRDefault="00002515">
      <w:pPr>
        <w:rPr>
          <w:rFonts w:eastAsia="Times New Roman"/>
          <w:sz w:val="24"/>
          <w:szCs w:val="24"/>
        </w:rPr>
      </w:pPr>
      <w:r>
        <w:rPr>
          <w:rFonts w:eastAsia="Times New Roman"/>
          <w:sz w:val="24"/>
          <w:szCs w:val="24"/>
        </w:rPr>
        <w:br w:type="page"/>
      </w:r>
    </w:p>
    <w:p w14:paraId="208393CD" w14:textId="77777777" w:rsidR="00002515" w:rsidRPr="009E3DA4" w:rsidRDefault="00002515" w:rsidP="00002515">
      <w:pPr>
        <w:spacing w:after="240"/>
        <w:ind w:left="720" w:hanging="720"/>
        <w:rPr>
          <w:rFonts w:eastAsia="Times New Roman"/>
          <w:b/>
          <w:sz w:val="24"/>
          <w:szCs w:val="24"/>
        </w:rPr>
      </w:pPr>
      <w:bookmarkStart w:id="4" w:name="a40_02"/>
      <w:bookmarkEnd w:id="4"/>
      <w:r w:rsidRPr="00002515">
        <w:rPr>
          <w:rFonts w:eastAsia="Times New Roman"/>
          <w:b/>
          <w:sz w:val="24"/>
          <w:szCs w:val="24"/>
        </w:rPr>
        <w:lastRenderedPageBreak/>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General Outline of Trial Procedures to Jury</w:t>
      </w:r>
    </w:p>
    <w:p w14:paraId="72C9DDF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455512F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6BC462A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680A200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Once the trial begins, the People will present evidence. The Juvenile’s attorney is permitted to cross-examine all witnesses presented by the People. Upon the conclusion of the People’s case, the Juvenile’s attorney may offer evidence on behalf of the Juvenile, but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If the Juvenile presents witnesses (in response to the People’s evidence or to establish any defense), the People may cross-examine them. The Prosecution may choose to present further evidence in response to any evidence presented by the Juvenile.</w:t>
      </w:r>
    </w:p>
    <w:p w14:paraId="677B6137"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all the evidence has been received, (I) (the Court) will give you final instructions on the law applicable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034D6F6C"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you have received all the instructions on the law governing this case, each attorney may present a final argument to you. The People will first present (his) (her) closing argument. Thereafter, the Juvenile’s attorney will make a closing argument. The People may respond to any statements made by the Juvenile’s attorney. After arguments are concluded, the case is given to you for decision.</w:t>
      </w:r>
    </w:p>
    <w:p w14:paraId="4CB8400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14:paraId="537E06F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24DD42B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14:paraId="57542C6F"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533977A3"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5EAF95D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1114029E"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(he) (she) will notify me.</w:t>
      </w:r>
    </w:p>
    <w:p w14:paraId="47B53300" w14:textId="77777777" w:rsidR="00002515" w:rsidRDefault="00002515" w:rsidP="00002515">
      <w:pPr>
        <w:jc w:val="center"/>
        <w:rPr>
          <w:rFonts w:eastAsia="Times New Roman"/>
          <w:sz w:val="24"/>
          <w:szCs w:val="24"/>
        </w:rPr>
      </w:pPr>
    </w:p>
    <w:p w14:paraId="0D726B68" w14:textId="77777777"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14:paraId="798F378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14:paraId="0652A345"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2B4E448A" w14:textId="77777777"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14:paraId="74A83DFE"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14:paraId="755F2DA2" w14:textId="77777777" w:rsidR="00995833" w:rsidRDefault="00995833">
      <w:pPr>
        <w:rPr>
          <w:rFonts w:eastAsia="Times New Roman"/>
          <w:sz w:val="24"/>
          <w:szCs w:val="24"/>
        </w:rPr>
      </w:pPr>
      <w:r>
        <w:rPr>
          <w:rFonts w:eastAsia="Times New Roman"/>
          <w:sz w:val="24"/>
          <w:szCs w:val="24"/>
        </w:rPr>
        <w:br w:type="page"/>
      </w:r>
    </w:p>
    <w:p w14:paraId="5F66A380" w14:textId="77777777" w:rsidR="00995833" w:rsidRPr="009E3DA4" w:rsidRDefault="00995833" w:rsidP="00995833">
      <w:pPr>
        <w:spacing w:after="240"/>
        <w:ind w:left="720" w:hanging="720"/>
        <w:rPr>
          <w:rFonts w:eastAsia="Times New Roman"/>
          <w:b/>
          <w:sz w:val="24"/>
          <w:szCs w:val="24"/>
        </w:rPr>
      </w:pPr>
      <w:bookmarkStart w:id="5" w:name="a40_03"/>
      <w:bookmarkEnd w:id="5"/>
      <w:r w:rsidRPr="00995833">
        <w:rPr>
          <w:rFonts w:eastAsia="Times New Roman"/>
          <w:b/>
          <w:sz w:val="24"/>
          <w:szCs w:val="24"/>
        </w:rPr>
        <w:lastRenderedPageBreak/>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Summary Closing Instruction</w:t>
      </w:r>
    </w:p>
    <w:p w14:paraId="7F9B44E1"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14:paraId="02AE74B6"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No one of these instructions states all of the law applicable, but all of them must be taken, read and considered together because they are connected with and related to each other as a whole.</w:t>
      </w:r>
    </w:p>
    <w:p w14:paraId="79C01F17"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5A759F4E"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Neither sympathy nor prejudice should influence you. You must not consider for any purpose what action the Court may take with respect to the juvenile as a result of your verdict. Such action is solely the responsibility of the Court.</w:t>
      </w:r>
    </w:p>
    <w:p w14:paraId="6D6D5E1B"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14:paraId="17C02BCB" w14:textId="77777777" w:rsidR="00995833" w:rsidRDefault="00995833" w:rsidP="00995833">
      <w:pPr>
        <w:jc w:val="center"/>
        <w:rPr>
          <w:rFonts w:eastAsia="Times New Roman"/>
          <w:sz w:val="24"/>
          <w:szCs w:val="24"/>
        </w:rPr>
      </w:pPr>
    </w:p>
    <w:p w14:paraId="425CD97F" w14:textId="77777777"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14:paraId="7F10B34D" w14:textId="77777777"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14:paraId="3EBB8CD4" w14:textId="77777777"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14:paraId="3C168499" w14:textId="77777777"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0502B" w14:textId="77777777" w:rsidR="00F23435" w:rsidRDefault="00F23435" w:rsidP="0054263B">
      <w:r>
        <w:separator/>
      </w:r>
    </w:p>
    <w:p w14:paraId="20604BCD" w14:textId="77777777" w:rsidR="00F23435" w:rsidRDefault="00F23435"/>
  </w:endnote>
  <w:endnote w:type="continuationSeparator" w:id="0">
    <w:p w14:paraId="6890075F" w14:textId="77777777" w:rsidR="00F23435" w:rsidRDefault="00F23435" w:rsidP="0054263B">
      <w:r>
        <w:continuationSeparator/>
      </w:r>
    </w:p>
    <w:p w14:paraId="7877BA86" w14:textId="77777777" w:rsidR="00F23435" w:rsidRDefault="00F2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16D8E43C" w14:textId="77777777" w:rsidR="00D81D01" w:rsidRDefault="00D81D01">
        <w:pPr>
          <w:pStyle w:val="Footer"/>
          <w:jc w:val="center"/>
        </w:pPr>
        <w:r>
          <w:fldChar w:fldCharType="begin"/>
        </w:r>
        <w:r>
          <w:instrText xml:space="preserve"> PAGE   \* MERGEFORMAT </w:instrText>
        </w:r>
        <w:r>
          <w:fldChar w:fldCharType="separate"/>
        </w:r>
        <w:r w:rsidR="00D325AE">
          <w:rPr>
            <w:noProof/>
          </w:rPr>
          <w:t>3</w:t>
        </w:r>
        <w:r>
          <w:rPr>
            <w:noProof/>
          </w:rPr>
          <w:fldChar w:fldCharType="end"/>
        </w:r>
      </w:p>
    </w:sdtContent>
  </w:sdt>
  <w:p w14:paraId="19B87D68" w14:textId="77777777" w:rsidR="00D81D01" w:rsidRDefault="00D81D01">
    <w:pPr>
      <w:pStyle w:val="Footer"/>
    </w:pPr>
  </w:p>
  <w:p w14:paraId="55AFCDAE"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CCAD" w14:textId="77777777" w:rsidR="00F23435" w:rsidRDefault="00F23435" w:rsidP="0054263B">
      <w:r>
        <w:separator/>
      </w:r>
    </w:p>
    <w:p w14:paraId="70B1C024" w14:textId="77777777" w:rsidR="00F23435" w:rsidRDefault="00F23435"/>
  </w:footnote>
  <w:footnote w:type="continuationSeparator" w:id="0">
    <w:p w14:paraId="225EC98B" w14:textId="77777777" w:rsidR="00F23435" w:rsidRDefault="00F23435" w:rsidP="0054263B">
      <w:r>
        <w:continuationSeparator/>
      </w:r>
    </w:p>
    <w:p w14:paraId="29669B82" w14:textId="77777777" w:rsidR="00F23435" w:rsidRDefault="00F234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0F7A"/>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41D1"/>
    <w:rsid w:val="006A74B6"/>
    <w:rsid w:val="006B2457"/>
    <w:rsid w:val="006B26D7"/>
    <w:rsid w:val="006D1D57"/>
    <w:rsid w:val="006D2E09"/>
    <w:rsid w:val="006E0D06"/>
    <w:rsid w:val="006E3575"/>
    <w:rsid w:val="006E62F0"/>
    <w:rsid w:val="006F590D"/>
    <w:rsid w:val="006F7581"/>
    <w:rsid w:val="006F7B49"/>
    <w:rsid w:val="006F7DC0"/>
    <w:rsid w:val="00702B5A"/>
    <w:rsid w:val="007034AC"/>
    <w:rsid w:val="0070752A"/>
    <w:rsid w:val="007119D8"/>
    <w:rsid w:val="0071225B"/>
    <w:rsid w:val="00713866"/>
    <w:rsid w:val="007216DA"/>
    <w:rsid w:val="00724230"/>
    <w:rsid w:val="00726E21"/>
    <w:rsid w:val="007340B5"/>
    <w:rsid w:val="0074034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6E63"/>
    <w:rsid w:val="007F7129"/>
    <w:rsid w:val="00801691"/>
    <w:rsid w:val="00806282"/>
    <w:rsid w:val="00813A6B"/>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50692"/>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E6943"/>
    <w:rsid w:val="00BF5DF3"/>
    <w:rsid w:val="00C018F8"/>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27D37"/>
    <w:rsid w:val="00D325AE"/>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3741"/>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23435"/>
    <w:rsid w:val="00F32AA4"/>
    <w:rsid w:val="00F573CF"/>
    <w:rsid w:val="00F57A28"/>
    <w:rsid w:val="00F57A2B"/>
    <w:rsid w:val="00F65800"/>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4DA2"/>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C41E-7080-43A1-B423-8C4C14D0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2019-12-12T17:52:00Z</dcterms:created>
  <dcterms:modified xsi:type="dcterms:W3CDTF">2019-12-12T17:52:00Z</dcterms:modified>
</cp:coreProperties>
</file>