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65108" w14:textId="77777777" w:rsidR="00861947" w:rsidRPr="00914128" w:rsidRDefault="00C1068A" w:rsidP="00861947">
      <w:pPr>
        <w:pStyle w:val="Heading1"/>
      </w:pPr>
      <w:bookmarkStart w:id="0" w:name="_GoBack"/>
      <w:bookmarkEnd w:id="0"/>
      <w:r>
        <w:t>CHAPTER 8</w:t>
      </w:r>
    </w:p>
    <w:p w14:paraId="0ABF92B3" w14:textId="77777777" w:rsidR="00861947" w:rsidRPr="00914128" w:rsidRDefault="00C1068A" w:rsidP="00861947">
      <w:pPr>
        <w:pStyle w:val="Heading1"/>
      </w:pPr>
      <w:r w:rsidRPr="00C26751">
        <w:t xml:space="preserve">LIABILITY BASED ON AGENCY AND </w:t>
      </w:r>
      <w:proofErr w:type="spellStart"/>
      <w:r w:rsidRPr="00C26751">
        <w:t>RESPONDEAT</w:t>
      </w:r>
      <w:proofErr w:type="spellEnd"/>
      <w:r w:rsidRPr="00C26751">
        <w:t xml:space="preserve"> SUPERIOR</w:t>
      </w:r>
    </w:p>
    <w:p w14:paraId="726B9AFE" w14:textId="77777777" w:rsidR="00861947" w:rsidRPr="009B6746" w:rsidRDefault="00C1068A" w:rsidP="00861947">
      <w:pPr>
        <w:pStyle w:val="Heading1"/>
        <w:jc w:val="left"/>
        <w:rPr>
          <w:b w:val="0"/>
        </w:rPr>
      </w:pPr>
      <w:r w:rsidRPr="009B6746">
        <w:rPr>
          <w:b w:val="0"/>
        </w:rPr>
        <w:t xml:space="preserve">A. </w:t>
      </w:r>
      <w:r w:rsidRPr="00C26751">
        <w:rPr>
          <w:b w:val="0"/>
        </w:rPr>
        <w:t>DEFINITIONS</w:t>
      </w:r>
    </w:p>
    <w:p w14:paraId="2525E46E" w14:textId="77777777" w:rsidR="00861947" w:rsidRDefault="00F70938" w:rsidP="00861947">
      <w:pPr>
        <w:pStyle w:val="ToC"/>
      </w:pPr>
      <w:hyperlink w:anchor="a8_1" w:history="1">
        <w:r w:rsidR="00C1068A" w:rsidRPr="0006367C">
          <w:rPr>
            <w:rStyle w:val="Hyperlink"/>
          </w:rPr>
          <w:t>8:1</w:t>
        </w:r>
      </w:hyperlink>
      <w:r w:rsidR="00C1068A" w:rsidRPr="0006367C">
        <w:t xml:space="preserve"> </w:t>
      </w:r>
      <w:r w:rsidR="00C1068A" w:rsidRPr="0006367C">
        <w:tab/>
        <w:t>Agency Relationship — Defined</w:t>
      </w:r>
    </w:p>
    <w:p w14:paraId="39B92801" w14:textId="77777777" w:rsidR="00861947" w:rsidRDefault="00F70938" w:rsidP="00861947">
      <w:pPr>
        <w:pStyle w:val="ToC"/>
      </w:pPr>
      <w:hyperlink w:anchor="a8_2" w:history="1">
        <w:r w:rsidR="00C1068A" w:rsidRPr="0006367C">
          <w:rPr>
            <w:rStyle w:val="Hyperlink"/>
          </w:rPr>
          <w:t>8:2</w:t>
        </w:r>
      </w:hyperlink>
      <w:r w:rsidR="00C1068A" w:rsidRPr="0006367C">
        <w:t xml:space="preserve"> </w:t>
      </w:r>
      <w:r w:rsidR="00C1068A" w:rsidRPr="0006367C">
        <w:tab/>
        <w:t xml:space="preserve">Disclosed </w:t>
      </w:r>
      <w:r w:rsidR="00C1068A">
        <w:t xml:space="preserve">or </w:t>
      </w:r>
      <w:r w:rsidR="00C1068A" w:rsidRPr="0006367C">
        <w:t>Unidentified Principal — Defined</w:t>
      </w:r>
    </w:p>
    <w:p w14:paraId="0F407240" w14:textId="77777777" w:rsidR="00861947" w:rsidRDefault="00F70938" w:rsidP="00861947">
      <w:pPr>
        <w:pStyle w:val="ToC"/>
      </w:pPr>
      <w:hyperlink w:anchor="a8_3" w:history="1">
        <w:r w:rsidR="00C1068A" w:rsidRPr="0006367C">
          <w:rPr>
            <w:rStyle w:val="Hyperlink"/>
          </w:rPr>
          <w:t>8:3</w:t>
        </w:r>
      </w:hyperlink>
      <w:r w:rsidR="00C1068A" w:rsidRPr="0006367C">
        <w:t xml:space="preserve"> </w:t>
      </w:r>
      <w:r w:rsidR="00C1068A" w:rsidRPr="0006367C">
        <w:tab/>
        <w:t>Undisclosed Principal — Defined</w:t>
      </w:r>
    </w:p>
    <w:p w14:paraId="366BCA75" w14:textId="77777777" w:rsidR="00861947" w:rsidRDefault="00F70938" w:rsidP="00861947">
      <w:pPr>
        <w:pStyle w:val="ToC"/>
      </w:pPr>
      <w:hyperlink w:anchor="a8_4" w:history="1">
        <w:r w:rsidR="00C1068A" w:rsidRPr="0006367C">
          <w:rPr>
            <w:rStyle w:val="Hyperlink"/>
          </w:rPr>
          <w:t>8:4</w:t>
        </w:r>
      </w:hyperlink>
      <w:r w:rsidR="00C1068A" w:rsidRPr="0006367C">
        <w:t xml:space="preserve"> </w:t>
      </w:r>
      <w:r w:rsidR="00C1068A" w:rsidRPr="0006367C">
        <w:tab/>
        <w:t xml:space="preserve">Employer </w:t>
      </w:r>
      <w:r w:rsidR="00C1068A">
        <w:t>and</w:t>
      </w:r>
      <w:r w:rsidR="00C1068A" w:rsidRPr="0006367C">
        <w:t xml:space="preserve"> Employee — Defined</w:t>
      </w:r>
    </w:p>
    <w:p w14:paraId="6042AFBC" w14:textId="77777777" w:rsidR="00861947" w:rsidRDefault="00F70938" w:rsidP="00861947">
      <w:pPr>
        <w:pStyle w:val="ToC"/>
      </w:pPr>
      <w:hyperlink w:anchor="a8_5" w:history="1">
        <w:r w:rsidR="00C1068A" w:rsidRPr="00474B1B">
          <w:rPr>
            <w:rStyle w:val="Hyperlink"/>
          </w:rPr>
          <w:t>8:5</w:t>
        </w:r>
      </w:hyperlink>
      <w:r w:rsidR="00C1068A" w:rsidRPr="00474B1B">
        <w:t xml:space="preserve"> </w:t>
      </w:r>
      <w:r w:rsidR="00C1068A" w:rsidRPr="00474B1B">
        <w:tab/>
        <w:t>Independent Contractor — Definition</w:t>
      </w:r>
    </w:p>
    <w:p w14:paraId="795CB934" w14:textId="77777777" w:rsidR="00861947" w:rsidRDefault="00F70938" w:rsidP="00861947">
      <w:pPr>
        <w:pStyle w:val="ToC"/>
      </w:pPr>
      <w:hyperlink w:anchor="a8_6" w:history="1">
        <w:r w:rsidR="00C1068A" w:rsidRPr="006F7DC0">
          <w:rPr>
            <w:rStyle w:val="Hyperlink"/>
          </w:rPr>
          <w:t>8:6</w:t>
        </w:r>
      </w:hyperlink>
      <w:r w:rsidR="00C1068A" w:rsidRPr="006F7DC0">
        <w:t xml:space="preserve"> </w:t>
      </w:r>
      <w:r w:rsidR="00C1068A" w:rsidRPr="006F7DC0">
        <w:tab/>
        <w:t xml:space="preserve">Loaned </w:t>
      </w:r>
      <w:proofErr w:type="gramStart"/>
      <w:r w:rsidR="00C1068A" w:rsidRPr="006F7DC0">
        <w:t>Employee</w:t>
      </w:r>
      <w:proofErr w:type="gramEnd"/>
    </w:p>
    <w:p w14:paraId="7539EE08" w14:textId="77777777" w:rsidR="00861947" w:rsidRDefault="00F70938" w:rsidP="00861947">
      <w:pPr>
        <w:pStyle w:val="ToC"/>
      </w:pPr>
      <w:hyperlink w:anchor="a8_7" w:history="1">
        <w:r w:rsidR="00C1068A" w:rsidRPr="006F7DC0">
          <w:rPr>
            <w:rStyle w:val="Hyperlink"/>
          </w:rPr>
          <w:t>8:7</w:t>
        </w:r>
      </w:hyperlink>
      <w:r w:rsidR="00C1068A" w:rsidRPr="006F7DC0">
        <w:tab/>
        <w:t>Loaned Employee ― Determination</w:t>
      </w:r>
    </w:p>
    <w:p w14:paraId="4A6DA9B5" w14:textId="77777777" w:rsidR="00861947" w:rsidRDefault="00F70938" w:rsidP="00861947">
      <w:pPr>
        <w:pStyle w:val="ToC"/>
      </w:pPr>
      <w:hyperlink w:anchor="a8_8" w:history="1">
        <w:r w:rsidR="00C1068A" w:rsidRPr="006F7DC0">
          <w:rPr>
            <w:rStyle w:val="Hyperlink"/>
          </w:rPr>
          <w:t>8:8</w:t>
        </w:r>
      </w:hyperlink>
      <w:r w:rsidR="00C1068A" w:rsidRPr="006F7DC0">
        <w:t xml:space="preserve"> </w:t>
      </w:r>
      <w:r w:rsidR="00C1068A" w:rsidRPr="006F7DC0">
        <w:tab/>
        <w:t xml:space="preserve">Scope </w:t>
      </w:r>
      <w:r w:rsidR="00C1068A">
        <w:t>of</w:t>
      </w:r>
      <w:r w:rsidR="00C1068A" w:rsidRPr="006F7DC0">
        <w:t xml:space="preserve"> Employment </w:t>
      </w:r>
      <w:r w:rsidR="00C1068A">
        <w:t>of</w:t>
      </w:r>
      <w:r w:rsidR="00C1068A" w:rsidRPr="006F7DC0">
        <w:t xml:space="preserve"> Employee — Defined</w:t>
      </w:r>
    </w:p>
    <w:p w14:paraId="6C1467E2" w14:textId="77777777" w:rsidR="00861947" w:rsidRDefault="00F70938" w:rsidP="00861947">
      <w:pPr>
        <w:pStyle w:val="ToC"/>
      </w:pPr>
      <w:hyperlink w:anchor="a8_9" w:history="1">
        <w:r w:rsidR="00C1068A" w:rsidRPr="00273777">
          <w:rPr>
            <w:rStyle w:val="Hyperlink"/>
          </w:rPr>
          <w:t>8:9</w:t>
        </w:r>
      </w:hyperlink>
      <w:r w:rsidR="00C1068A" w:rsidRPr="00273777">
        <w:t xml:space="preserve"> </w:t>
      </w:r>
      <w:r w:rsidR="00C1068A" w:rsidRPr="00273777">
        <w:tab/>
        <w:t xml:space="preserve">Scope </w:t>
      </w:r>
      <w:r w:rsidR="00C1068A">
        <w:t>of</w:t>
      </w:r>
      <w:r w:rsidR="00C1068A" w:rsidRPr="00273777">
        <w:t xml:space="preserve"> Authority </w:t>
      </w:r>
      <w:r w:rsidR="00C1068A">
        <w:t>of</w:t>
      </w:r>
      <w:r w:rsidR="00C1068A" w:rsidRPr="00273777">
        <w:t xml:space="preserve"> Agent — Defined</w:t>
      </w:r>
    </w:p>
    <w:p w14:paraId="65E22EDA" w14:textId="77777777" w:rsidR="00861947" w:rsidRDefault="00F70938" w:rsidP="00861947">
      <w:pPr>
        <w:pStyle w:val="ToC"/>
      </w:pPr>
      <w:hyperlink w:anchor="a8_9A" w:history="1">
        <w:r w:rsidR="00C1068A" w:rsidRPr="00273777">
          <w:rPr>
            <w:rStyle w:val="Hyperlink"/>
          </w:rPr>
          <w:t>8:9</w:t>
        </w:r>
        <w:r w:rsidR="00C1068A">
          <w:rPr>
            <w:rStyle w:val="Hyperlink"/>
          </w:rPr>
          <w:t>A</w:t>
        </w:r>
      </w:hyperlink>
      <w:r w:rsidR="00C1068A" w:rsidRPr="00273777">
        <w:tab/>
        <w:t>Actual Authority</w:t>
      </w:r>
    </w:p>
    <w:p w14:paraId="312C54D0" w14:textId="77777777" w:rsidR="00861947" w:rsidRDefault="00F70938" w:rsidP="00861947">
      <w:pPr>
        <w:pStyle w:val="ToC"/>
      </w:pPr>
      <w:hyperlink w:anchor="a8_9B" w:history="1">
        <w:r w:rsidR="00C1068A" w:rsidRPr="00273777">
          <w:rPr>
            <w:rStyle w:val="Hyperlink"/>
          </w:rPr>
          <w:t>8:9</w:t>
        </w:r>
        <w:r w:rsidR="00C1068A">
          <w:rPr>
            <w:rStyle w:val="Hyperlink"/>
          </w:rPr>
          <w:t>B</w:t>
        </w:r>
      </w:hyperlink>
      <w:r w:rsidR="00C1068A">
        <w:tab/>
      </w:r>
      <w:r w:rsidR="00C1068A" w:rsidRPr="00273777">
        <w:t>Express Authority</w:t>
      </w:r>
    </w:p>
    <w:p w14:paraId="0CBE6D75" w14:textId="77777777" w:rsidR="00861947" w:rsidRDefault="00F70938" w:rsidP="00861947">
      <w:pPr>
        <w:pStyle w:val="ToC"/>
      </w:pPr>
      <w:hyperlink w:anchor="a8_10" w:history="1">
        <w:r w:rsidR="00C1068A" w:rsidRPr="00273777">
          <w:rPr>
            <w:rStyle w:val="Hyperlink"/>
          </w:rPr>
          <w:t>8:10</w:t>
        </w:r>
      </w:hyperlink>
      <w:r w:rsidR="00C1068A" w:rsidRPr="00273777">
        <w:t xml:space="preserve"> </w:t>
      </w:r>
      <w:r w:rsidR="00C1068A" w:rsidRPr="00273777">
        <w:tab/>
        <w:t>Incidental Authority — Defined</w:t>
      </w:r>
    </w:p>
    <w:p w14:paraId="0079D655" w14:textId="77777777" w:rsidR="00861947" w:rsidRDefault="00F70938" w:rsidP="00861947">
      <w:pPr>
        <w:pStyle w:val="ToC"/>
      </w:pPr>
      <w:hyperlink w:anchor="a8_11" w:history="1">
        <w:r w:rsidR="00C1068A" w:rsidRPr="00273777">
          <w:rPr>
            <w:rStyle w:val="Hyperlink"/>
          </w:rPr>
          <w:t>8:11</w:t>
        </w:r>
      </w:hyperlink>
      <w:r w:rsidR="00C1068A" w:rsidRPr="00273777">
        <w:t xml:space="preserve"> </w:t>
      </w:r>
      <w:r w:rsidR="00C1068A" w:rsidRPr="00273777">
        <w:tab/>
        <w:t>Implied Authority — Defined</w:t>
      </w:r>
    </w:p>
    <w:p w14:paraId="5D203087" w14:textId="77777777" w:rsidR="00861947" w:rsidRDefault="00F70938" w:rsidP="00861947">
      <w:pPr>
        <w:pStyle w:val="ToC"/>
      </w:pPr>
      <w:hyperlink w:anchor="a8_12" w:history="1">
        <w:r w:rsidR="00C1068A" w:rsidRPr="00273777">
          <w:rPr>
            <w:rStyle w:val="Hyperlink"/>
          </w:rPr>
          <w:t>8:12</w:t>
        </w:r>
      </w:hyperlink>
      <w:r w:rsidR="00C1068A" w:rsidRPr="00273777">
        <w:t xml:space="preserve"> </w:t>
      </w:r>
      <w:r w:rsidR="00C1068A" w:rsidRPr="00273777">
        <w:tab/>
        <w:t xml:space="preserve">Apparent Authority (Agency </w:t>
      </w:r>
      <w:r w:rsidR="00C1068A">
        <w:t>b</w:t>
      </w:r>
      <w:r w:rsidR="00C1068A" w:rsidRPr="00273777">
        <w:t xml:space="preserve">y Estoppel) — Definition </w:t>
      </w:r>
      <w:r w:rsidR="00C1068A">
        <w:t>and</w:t>
      </w:r>
      <w:r w:rsidR="00C1068A" w:rsidRPr="00273777">
        <w:t xml:space="preserve"> Effect</w:t>
      </w:r>
    </w:p>
    <w:p w14:paraId="36F286FB" w14:textId="77777777" w:rsidR="00861947" w:rsidRDefault="00F70938" w:rsidP="00861947">
      <w:pPr>
        <w:pStyle w:val="ToC"/>
      </w:pPr>
      <w:hyperlink w:anchor="a8_13" w:history="1">
        <w:r w:rsidR="00C1068A" w:rsidRPr="00273777">
          <w:rPr>
            <w:rStyle w:val="Hyperlink"/>
          </w:rPr>
          <w:t>8:13</w:t>
        </w:r>
      </w:hyperlink>
      <w:r w:rsidR="00C1068A" w:rsidRPr="00273777">
        <w:t xml:space="preserve"> </w:t>
      </w:r>
      <w:r w:rsidR="00C1068A" w:rsidRPr="00273777">
        <w:tab/>
        <w:t xml:space="preserve">Scope </w:t>
      </w:r>
      <w:r w:rsidR="00C1068A">
        <w:t>of</w:t>
      </w:r>
      <w:r w:rsidR="00C1068A" w:rsidRPr="00273777">
        <w:t xml:space="preserve"> Authority </w:t>
      </w:r>
      <w:r w:rsidR="00C1068A">
        <w:t xml:space="preserve">or </w:t>
      </w:r>
      <w:r w:rsidR="00C1068A" w:rsidRPr="00273777">
        <w:t>Employment — Departure</w:t>
      </w:r>
    </w:p>
    <w:p w14:paraId="11312B9F" w14:textId="77777777" w:rsidR="00861947" w:rsidRDefault="00F70938" w:rsidP="00861947">
      <w:pPr>
        <w:pStyle w:val="ToC"/>
      </w:pPr>
      <w:hyperlink w:anchor="a8_14" w:history="1">
        <w:r w:rsidR="00C1068A" w:rsidRPr="00273777">
          <w:rPr>
            <w:rStyle w:val="Hyperlink"/>
          </w:rPr>
          <w:t>8:14</w:t>
        </w:r>
      </w:hyperlink>
      <w:r w:rsidR="00C1068A" w:rsidRPr="00273777">
        <w:t xml:space="preserve"> </w:t>
      </w:r>
      <w:r w:rsidR="00C1068A" w:rsidRPr="00273777">
        <w:tab/>
        <w:t xml:space="preserve">Ratification — Definition </w:t>
      </w:r>
      <w:r w:rsidR="00C1068A">
        <w:t>and</w:t>
      </w:r>
      <w:r w:rsidR="00C1068A" w:rsidRPr="00273777">
        <w:t xml:space="preserve"> Effect</w:t>
      </w:r>
    </w:p>
    <w:p w14:paraId="26631D79" w14:textId="77777777" w:rsidR="00861947" w:rsidRDefault="00F70938" w:rsidP="00861947">
      <w:pPr>
        <w:pStyle w:val="ToC"/>
      </w:pPr>
      <w:hyperlink w:anchor="a8_15" w:history="1">
        <w:r w:rsidR="00C1068A" w:rsidRPr="00273777">
          <w:rPr>
            <w:rStyle w:val="Hyperlink"/>
          </w:rPr>
          <w:t>8:15</w:t>
        </w:r>
      </w:hyperlink>
      <w:r w:rsidR="00C1068A" w:rsidRPr="00273777">
        <w:t xml:space="preserve"> </w:t>
      </w:r>
      <w:r w:rsidR="00C1068A" w:rsidRPr="00273777">
        <w:tab/>
        <w:t xml:space="preserve">Knowledge </w:t>
      </w:r>
      <w:r w:rsidR="00C1068A">
        <w:t>of</w:t>
      </w:r>
      <w:r w:rsidR="00C1068A" w:rsidRPr="00273777">
        <w:t xml:space="preserve"> Agent Imputable </w:t>
      </w:r>
      <w:r w:rsidR="00C1068A">
        <w:t>to</w:t>
      </w:r>
      <w:r w:rsidR="00C1068A" w:rsidRPr="00273777">
        <w:t xml:space="preserve"> Principal</w:t>
      </w:r>
    </w:p>
    <w:p w14:paraId="436E72F7" w14:textId="77777777" w:rsidR="00861947" w:rsidRDefault="00F70938" w:rsidP="00861947">
      <w:pPr>
        <w:pStyle w:val="ToC"/>
      </w:pPr>
      <w:hyperlink w:anchor="a8_16" w:history="1">
        <w:r w:rsidR="00C1068A" w:rsidRPr="00273777">
          <w:rPr>
            <w:rStyle w:val="Hyperlink"/>
          </w:rPr>
          <w:t>8:16</w:t>
        </w:r>
      </w:hyperlink>
      <w:r w:rsidR="00C1068A" w:rsidRPr="00273777">
        <w:t xml:space="preserve"> </w:t>
      </w:r>
      <w:r w:rsidR="00C1068A" w:rsidRPr="00273777">
        <w:tab/>
        <w:t xml:space="preserve">Termination </w:t>
      </w:r>
      <w:r w:rsidR="00C1068A">
        <w:t>of</w:t>
      </w:r>
      <w:r w:rsidR="00C1068A" w:rsidRPr="00273777">
        <w:t xml:space="preserve"> Agent’s Authority</w:t>
      </w:r>
    </w:p>
    <w:p w14:paraId="7F3D368F" w14:textId="77777777" w:rsidR="00861947" w:rsidRDefault="00F70938" w:rsidP="00861947">
      <w:pPr>
        <w:pStyle w:val="ToC"/>
      </w:pPr>
      <w:hyperlink w:anchor="a8_17" w:history="1">
        <w:r w:rsidR="00C1068A" w:rsidRPr="00273777">
          <w:rPr>
            <w:rStyle w:val="Hyperlink"/>
          </w:rPr>
          <w:t>8:17</w:t>
        </w:r>
      </w:hyperlink>
      <w:r w:rsidR="00C1068A" w:rsidRPr="00273777">
        <w:t xml:space="preserve"> </w:t>
      </w:r>
      <w:r w:rsidR="00C1068A" w:rsidRPr="00273777">
        <w:tab/>
        <w:t xml:space="preserve">Termination </w:t>
      </w:r>
      <w:r w:rsidR="00C1068A">
        <w:t>of</w:t>
      </w:r>
      <w:r w:rsidR="00C1068A" w:rsidRPr="00273777">
        <w:t xml:space="preserve"> Agent’s Authority — Notice </w:t>
      </w:r>
      <w:r w:rsidR="00C1068A">
        <w:t>to</w:t>
      </w:r>
      <w:r w:rsidR="00C1068A" w:rsidRPr="00273777">
        <w:t xml:space="preserve"> Third Parties</w:t>
      </w:r>
    </w:p>
    <w:p w14:paraId="6A62FB11" w14:textId="77777777" w:rsidR="00861947" w:rsidRPr="00EC7C98" w:rsidRDefault="00861947" w:rsidP="00861947">
      <w:pPr>
        <w:pStyle w:val="ToC"/>
      </w:pPr>
    </w:p>
    <w:p w14:paraId="7246A366" w14:textId="77777777" w:rsidR="00861947" w:rsidRPr="009B6746" w:rsidRDefault="00C1068A" w:rsidP="00861947">
      <w:pPr>
        <w:pStyle w:val="Heading1"/>
        <w:jc w:val="left"/>
        <w:rPr>
          <w:b w:val="0"/>
        </w:rPr>
      </w:pPr>
      <w:r w:rsidRPr="00973884">
        <w:rPr>
          <w:b w:val="0"/>
        </w:rPr>
        <w:t xml:space="preserve">B. </w:t>
      </w:r>
      <w:r w:rsidRPr="00C26751">
        <w:rPr>
          <w:b w:val="0"/>
        </w:rPr>
        <w:t xml:space="preserve">LIABILITY ARISING FROM AGENCY AND </w:t>
      </w:r>
      <w:proofErr w:type="spellStart"/>
      <w:r w:rsidRPr="00C26751">
        <w:rPr>
          <w:b w:val="0"/>
        </w:rPr>
        <w:t>RESPONDEAT</w:t>
      </w:r>
      <w:proofErr w:type="spellEnd"/>
      <w:r w:rsidRPr="00C26751">
        <w:rPr>
          <w:b w:val="0"/>
        </w:rPr>
        <w:t xml:space="preserve"> SUPERIOR</w:t>
      </w:r>
    </w:p>
    <w:p w14:paraId="1AF7734C" w14:textId="77777777" w:rsidR="00861947" w:rsidRDefault="00F70938" w:rsidP="00861947">
      <w:pPr>
        <w:pStyle w:val="ToC"/>
      </w:pPr>
      <w:hyperlink w:anchor="a8_18" w:history="1">
        <w:r w:rsidR="00C1068A" w:rsidRPr="00273777">
          <w:rPr>
            <w:rStyle w:val="Hyperlink"/>
          </w:rPr>
          <w:t>8:18</w:t>
        </w:r>
      </w:hyperlink>
      <w:r w:rsidR="00C1068A" w:rsidRPr="00273777">
        <w:t xml:space="preserve"> </w:t>
      </w:r>
      <w:r w:rsidR="00C1068A" w:rsidRPr="00273777">
        <w:tab/>
        <w:t xml:space="preserve">Principal </w:t>
      </w:r>
      <w:r w:rsidR="00C1068A">
        <w:t>and</w:t>
      </w:r>
      <w:r w:rsidR="00C1068A" w:rsidRPr="00273777">
        <w:t xml:space="preserve"> Agent </w:t>
      </w:r>
      <w:r w:rsidR="00C1068A">
        <w:t xml:space="preserve">or </w:t>
      </w:r>
      <w:r w:rsidR="00C1068A" w:rsidRPr="00273777">
        <w:t xml:space="preserve">Employer </w:t>
      </w:r>
      <w:r w:rsidR="00C1068A">
        <w:t>and</w:t>
      </w:r>
      <w:r w:rsidR="00C1068A" w:rsidRPr="00273777">
        <w:t xml:space="preserve"> Employee — Both Parties Sued — Issue </w:t>
      </w:r>
      <w:r w:rsidR="00C1068A">
        <w:t>as</w:t>
      </w:r>
      <w:r w:rsidR="00C1068A" w:rsidRPr="00273777">
        <w:t xml:space="preserve"> </w:t>
      </w:r>
      <w:r w:rsidR="00C1068A">
        <w:t>to</w:t>
      </w:r>
      <w:r w:rsidR="00C1068A" w:rsidRPr="00273777">
        <w:t xml:space="preserve"> Relationship </w:t>
      </w:r>
      <w:r w:rsidR="00C1068A">
        <w:t>and</w:t>
      </w:r>
      <w:r w:rsidR="00C1068A" w:rsidRPr="00273777">
        <w:t xml:space="preserve"> Scope </w:t>
      </w:r>
      <w:r w:rsidR="00C1068A">
        <w:t>of</w:t>
      </w:r>
      <w:r w:rsidR="00C1068A" w:rsidRPr="00273777">
        <w:t xml:space="preserve"> Authority </w:t>
      </w:r>
      <w:r w:rsidR="00C1068A">
        <w:t xml:space="preserve">or </w:t>
      </w:r>
      <w:r w:rsidR="00C1068A" w:rsidRPr="00273777">
        <w:t xml:space="preserve">Employment — Acts </w:t>
      </w:r>
      <w:r w:rsidR="00C1068A">
        <w:t>of</w:t>
      </w:r>
      <w:r w:rsidR="00C1068A" w:rsidRPr="00273777">
        <w:t xml:space="preserve"> Agent </w:t>
      </w:r>
      <w:r w:rsidR="00C1068A">
        <w:t xml:space="preserve">or </w:t>
      </w:r>
      <w:r w:rsidR="00C1068A" w:rsidRPr="00273777">
        <w:t xml:space="preserve">Employee </w:t>
      </w:r>
      <w:r w:rsidR="00C1068A">
        <w:t>as</w:t>
      </w:r>
      <w:r w:rsidR="00C1068A" w:rsidRPr="00273777">
        <w:t xml:space="preserve"> Acts </w:t>
      </w:r>
      <w:r w:rsidR="00C1068A">
        <w:t>of</w:t>
      </w:r>
      <w:r w:rsidR="00C1068A" w:rsidRPr="00273777">
        <w:t xml:space="preserve"> Principal </w:t>
      </w:r>
      <w:r w:rsidR="00C1068A">
        <w:t xml:space="preserve">or </w:t>
      </w:r>
      <w:r w:rsidR="00C1068A" w:rsidRPr="00273777">
        <w:t>Employer</w:t>
      </w:r>
    </w:p>
    <w:p w14:paraId="220EEC2C" w14:textId="77777777" w:rsidR="00861947" w:rsidRDefault="00F70938" w:rsidP="00861947">
      <w:pPr>
        <w:pStyle w:val="ToC"/>
      </w:pPr>
      <w:hyperlink w:anchor="a8_19" w:history="1">
        <w:r w:rsidR="00C1068A" w:rsidRPr="00273777">
          <w:rPr>
            <w:rStyle w:val="Hyperlink"/>
          </w:rPr>
          <w:t>8:19</w:t>
        </w:r>
      </w:hyperlink>
      <w:r w:rsidR="00C1068A" w:rsidRPr="00273777">
        <w:t xml:space="preserve"> </w:t>
      </w:r>
      <w:r w:rsidR="00C1068A" w:rsidRPr="00273777">
        <w:tab/>
        <w:t xml:space="preserve">Principal </w:t>
      </w:r>
      <w:r w:rsidR="00C1068A">
        <w:t>and</w:t>
      </w:r>
      <w:r w:rsidR="00C1068A" w:rsidRPr="00273777">
        <w:t xml:space="preserve"> Agent </w:t>
      </w:r>
      <w:r w:rsidR="00C1068A">
        <w:t xml:space="preserve">or </w:t>
      </w:r>
      <w:r w:rsidR="00C1068A" w:rsidRPr="00273777">
        <w:t xml:space="preserve">Employer </w:t>
      </w:r>
      <w:r w:rsidR="00C1068A">
        <w:t>and</w:t>
      </w:r>
      <w:r w:rsidR="00C1068A" w:rsidRPr="00273777">
        <w:t xml:space="preserve"> Employee — Only Principal </w:t>
      </w:r>
      <w:r w:rsidR="00C1068A">
        <w:t xml:space="preserve">or </w:t>
      </w:r>
      <w:r w:rsidR="00C1068A" w:rsidRPr="00273777">
        <w:t xml:space="preserve">Employer Sued — No Issue </w:t>
      </w:r>
      <w:r w:rsidR="00C1068A">
        <w:t>as</w:t>
      </w:r>
      <w:r w:rsidR="00C1068A" w:rsidRPr="00273777">
        <w:t xml:space="preserve"> </w:t>
      </w:r>
      <w:r w:rsidR="00C1068A">
        <w:t>to</w:t>
      </w:r>
      <w:r w:rsidR="00C1068A" w:rsidRPr="00273777">
        <w:t xml:space="preserve"> Relationship — Acts </w:t>
      </w:r>
      <w:r w:rsidR="00C1068A">
        <w:t>of</w:t>
      </w:r>
      <w:r w:rsidR="00C1068A" w:rsidRPr="00273777">
        <w:t xml:space="preserve"> Agent </w:t>
      </w:r>
      <w:r w:rsidR="00C1068A">
        <w:t xml:space="preserve">or </w:t>
      </w:r>
      <w:r w:rsidR="00C1068A" w:rsidRPr="00273777">
        <w:t xml:space="preserve">Employee </w:t>
      </w:r>
      <w:r w:rsidR="00C1068A">
        <w:t>as</w:t>
      </w:r>
      <w:r w:rsidR="00C1068A" w:rsidRPr="00273777">
        <w:t xml:space="preserve"> Acts </w:t>
      </w:r>
      <w:r w:rsidR="00C1068A">
        <w:t>of</w:t>
      </w:r>
      <w:r w:rsidR="00C1068A" w:rsidRPr="00273777">
        <w:t xml:space="preserve"> Principal </w:t>
      </w:r>
      <w:r w:rsidR="00C1068A">
        <w:t xml:space="preserve">or </w:t>
      </w:r>
      <w:r w:rsidR="00C1068A" w:rsidRPr="00273777">
        <w:t>Employer</w:t>
      </w:r>
    </w:p>
    <w:p w14:paraId="31872B5A" w14:textId="77777777" w:rsidR="00861947" w:rsidRDefault="00F70938" w:rsidP="00861947">
      <w:pPr>
        <w:pStyle w:val="ToC"/>
      </w:pPr>
      <w:hyperlink w:anchor="a8_20" w:history="1">
        <w:r w:rsidR="00C1068A" w:rsidRPr="00273777">
          <w:rPr>
            <w:rStyle w:val="Hyperlink"/>
          </w:rPr>
          <w:t>8:20</w:t>
        </w:r>
      </w:hyperlink>
      <w:r w:rsidR="00C1068A" w:rsidRPr="00273777">
        <w:t xml:space="preserve"> </w:t>
      </w:r>
      <w:r w:rsidR="00C1068A" w:rsidRPr="00273777">
        <w:tab/>
        <w:t xml:space="preserve">Principal </w:t>
      </w:r>
      <w:r w:rsidR="00C1068A">
        <w:t>and</w:t>
      </w:r>
      <w:r w:rsidR="00C1068A" w:rsidRPr="00273777">
        <w:t xml:space="preserve"> Agent </w:t>
      </w:r>
      <w:r w:rsidR="00C1068A">
        <w:t xml:space="preserve">or </w:t>
      </w:r>
      <w:r w:rsidR="00C1068A" w:rsidRPr="00273777">
        <w:t xml:space="preserve">Employer </w:t>
      </w:r>
      <w:r w:rsidR="00C1068A">
        <w:t>and</w:t>
      </w:r>
      <w:r w:rsidR="00C1068A" w:rsidRPr="00273777">
        <w:t xml:space="preserve"> Employee — Only Principal </w:t>
      </w:r>
      <w:r w:rsidR="00C1068A">
        <w:t xml:space="preserve">or </w:t>
      </w:r>
      <w:r w:rsidR="00C1068A" w:rsidRPr="00273777">
        <w:t xml:space="preserve">Employer Sued — Issue </w:t>
      </w:r>
      <w:r w:rsidR="00C1068A">
        <w:t>as</w:t>
      </w:r>
      <w:r w:rsidR="00C1068A" w:rsidRPr="00273777">
        <w:t xml:space="preserve"> </w:t>
      </w:r>
      <w:r w:rsidR="00C1068A">
        <w:t>to</w:t>
      </w:r>
      <w:r w:rsidR="00C1068A" w:rsidRPr="00273777">
        <w:t xml:space="preserve"> Relationship </w:t>
      </w:r>
      <w:r w:rsidR="00C1068A">
        <w:t>and</w:t>
      </w:r>
      <w:r w:rsidR="00C1068A" w:rsidRPr="00273777">
        <w:t>/</w:t>
      </w:r>
      <w:r w:rsidR="00C1068A">
        <w:t xml:space="preserve">or </w:t>
      </w:r>
      <w:r w:rsidR="00C1068A" w:rsidRPr="00273777">
        <w:t xml:space="preserve">Scope </w:t>
      </w:r>
      <w:r w:rsidR="00C1068A">
        <w:t>of</w:t>
      </w:r>
      <w:r w:rsidR="00C1068A" w:rsidRPr="00273777">
        <w:t xml:space="preserve"> Authority </w:t>
      </w:r>
      <w:r w:rsidR="00C1068A">
        <w:t xml:space="preserve">or </w:t>
      </w:r>
      <w:r w:rsidR="00C1068A" w:rsidRPr="00273777">
        <w:t xml:space="preserve">Employment — Acts </w:t>
      </w:r>
      <w:r w:rsidR="00C1068A">
        <w:t>of</w:t>
      </w:r>
      <w:r w:rsidR="00C1068A" w:rsidRPr="00273777">
        <w:t xml:space="preserve"> Agent </w:t>
      </w:r>
      <w:r w:rsidR="00C1068A">
        <w:t xml:space="preserve">or </w:t>
      </w:r>
      <w:r w:rsidR="00C1068A" w:rsidRPr="00273777">
        <w:t xml:space="preserve">Employee </w:t>
      </w:r>
      <w:r w:rsidR="00C1068A">
        <w:t>as</w:t>
      </w:r>
      <w:r w:rsidR="00C1068A" w:rsidRPr="00273777">
        <w:t xml:space="preserve"> Acts </w:t>
      </w:r>
      <w:r w:rsidR="00C1068A">
        <w:t>of</w:t>
      </w:r>
      <w:r w:rsidR="00C1068A" w:rsidRPr="00273777">
        <w:t xml:space="preserve"> Principal </w:t>
      </w:r>
      <w:r w:rsidR="00C1068A">
        <w:t xml:space="preserve">or </w:t>
      </w:r>
      <w:r w:rsidR="00C1068A" w:rsidRPr="00273777">
        <w:t>Employer</w:t>
      </w:r>
    </w:p>
    <w:p w14:paraId="2996ED98" w14:textId="77777777" w:rsidR="00861947" w:rsidRDefault="00F70938" w:rsidP="00861947">
      <w:pPr>
        <w:pStyle w:val="ToC"/>
      </w:pPr>
      <w:hyperlink w:anchor="a8_21" w:history="1">
        <w:r w:rsidR="00C1068A" w:rsidRPr="00273777">
          <w:rPr>
            <w:rStyle w:val="Hyperlink"/>
          </w:rPr>
          <w:t>8:21</w:t>
        </w:r>
      </w:hyperlink>
      <w:r w:rsidR="00C1068A" w:rsidRPr="00273777">
        <w:t xml:space="preserve"> </w:t>
      </w:r>
      <w:r w:rsidR="00C1068A" w:rsidRPr="00273777">
        <w:tab/>
        <w:t xml:space="preserve">Principal </w:t>
      </w:r>
      <w:r w:rsidR="00C1068A">
        <w:t>and</w:t>
      </w:r>
      <w:r w:rsidR="00C1068A" w:rsidRPr="00273777">
        <w:t xml:space="preserve"> Agent </w:t>
      </w:r>
      <w:r w:rsidR="00C1068A">
        <w:t xml:space="preserve">or </w:t>
      </w:r>
      <w:r w:rsidR="00C1068A" w:rsidRPr="00273777">
        <w:t xml:space="preserve">Employer </w:t>
      </w:r>
      <w:r w:rsidR="00C1068A">
        <w:t>and</w:t>
      </w:r>
      <w:r w:rsidR="00C1068A" w:rsidRPr="00273777">
        <w:t xml:space="preserve"> Employee — Both Parties Sued — Liability </w:t>
      </w:r>
      <w:r w:rsidR="00C1068A">
        <w:t>of</w:t>
      </w:r>
      <w:r w:rsidR="00C1068A" w:rsidRPr="00273777">
        <w:t xml:space="preserve"> Principal </w:t>
      </w:r>
      <w:r w:rsidR="00C1068A">
        <w:t xml:space="preserve">or </w:t>
      </w:r>
      <w:r w:rsidR="00C1068A" w:rsidRPr="00273777">
        <w:t xml:space="preserve">Employer When No Issue </w:t>
      </w:r>
      <w:r w:rsidR="00C1068A">
        <w:t>as</w:t>
      </w:r>
      <w:r w:rsidR="00C1068A" w:rsidRPr="00273777">
        <w:t xml:space="preserve"> </w:t>
      </w:r>
      <w:r w:rsidR="00C1068A">
        <w:t>to</w:t>
      </w:r>
      <w:r w:rsidR="00C1068A" w:rsidRPr="00273777">
        <w:t xml:space="preserve"> Relationship </w:t>
      </w:r>
      <w:r w:rsidR="00C1068A">
        <w:t xml:space="preserve">or </w:t>
      </w:r>
      <w:r w:rsidR="00C1068A" w:rsidRPr="00273777">
        <w:t xml:space="preserve">Scope </w:t>
      </w:r>
      <w:r w:rsidR="00C1068A">
        <w:t>of</w:t>
      </w:r>
      <w:r w:rsidR="00C1068A" w:rsidRPr="00273777">
        <w:t xml:space="preserve"> Authority </w:t>
      </w:r>
      <w:r w:rsidR="00C1068A">
        <w:t xml:space="preserve">or </w:t>
      </w:r>
      <w:r w:rsidR="00C1068A" w:rsidRPr="00273777">
        <w:t>Employment</w:t>
      </w:r>
    </w:p>
    <w:p w14:paraId="1E25A827" w14:textId="77777777" w:rsidR="00861947" w:rsidRDefault="00F70938" w:rsidP="00861947">
      <w:pPr>
        <w:pStyle w:val="ToC"/>
      </w:pPr>
      <w:hyperlink w:anchor="a8_22" w:history="1">
        <w:r w:rsidR="00C1068A" w:rsidRPr="00273777">
          <w:rPr>
            <w:rStyle w:val="Hyperlink"/>
          </w:rPr>
          <w:t>8:22</w:t>
        </w:r>
      </w:hyperlink>
      <w:r w:rsidR="00C1068A" w:rsidRPr="00273777">
        <w:t xml:space="preserve"> </w:t>
      </w:r>
      <w:r w:rsidR="00C1068A" w:rsidRPr="00273777">
        <w:tab/>
        <w:t xml:space="preserve">Principal </w:t>
      </w:r>
      <w:r w:rsidR="00C1068A">
        <w:t>and</w:t>
      </w:r>
      <w:r w:rsidR="00C1068A" w:rsidRPr="00273777">
        <w:t xml:space="preserve"> Agent </w:t>
      </w:r>
      <w:r w:rsidR="00C1068A">
        <w:t xml:space="preserve">or </w:t>
      </w:r>
      <w:r w:rsidR="00C1068A" w:rsidRPr="00273777">
        <w:t xml:space="preserve">Employer </w:t>
      </w:r>
      <w:r w:rsidR="00C1068A">
        <w:t>and</w:t>
      </w:r>
      <w:r w:rsidR="00C1068A" w:rsidRPr="00273777">
        <w:t xml:space="preserve"> Employee — Both Parties Sued — Liability When Issue </w:t>
      </w:r>
      <w:r w:rsidR="00C1068A">
        <w:t>as</w:t>
      </w:r>
      <w:r w:rsidR="00C1068A" w:rsidRPr="00273777">
        <w:t xml:space="preserve"> </w:t>
      </w:r>
      <w:r w:rsidR="00C1068A">
        <w:t>to</w:t>
      </w:r>
      <w:r w:rsidR="00C1068A" w:rsidRPr="00273777">
        <w:t xml:space="preserve"> Relationship </w:t>
      </w:r>
      <w:r w:rsidR="00C1068A">
        <w:t>and</w:t>
      </w:r>
      <w:r w:rsidR="00C1068A" w:rsidRPr="00273777">
        <w:t>/</w:t>
      </w:r>
      <w:r w:rsidR="00C1068A">
        <w:t xml:space="preserve">or </w:t>
      </w:r>
      <w:r w:rsidR="00C1068A" w:rsidRPr="00273777">
        <w:t xml:space="preserve">Scope </w:t>
      </w:r>
      <w:r w:rsidR="00C1068A">
        <w:t>of</w:t>
      </w:r>
      <w:r w:rsidR="00C1068A" w:rsidRPr="00273777">
        <w:t xml:space="preserve"> Authority </w:t>
      </w:r>
      <w:r w:rsidR="00C1068A">
        <w:t xml:space="preserve">or </w:t>
      </w:r>
      <w:r w:rsidR="00C1068A" w:rsidRPr="00273777">
        <w:t>Employment</w:t>
      </w:r>
    </w:p>
    <w:p w14:paraId="25B0A208" w14:textId="77777777" w:rsidR="00861947" w:rsidRDefault="00F70938" w:rsidP="00861947">
      <w:pPr>
        <w:pStyle w:val="ToC"/>
      </w:pPr>
      <w:hyperlink w:anchor="a8_23" w:history="1">
        <w:r w:rsidR="00C1068A" w:rsidRPr="00273777">
          <w:rPr>
            <w:rStyle w:val="Hyperlink"/>
          </w:rPr>
          <w:t>8:23</w:t>
        </w:r>
      </w:hyperlink>
      <w:r w:rsidR="00C1068A" w:rsidRPr="00273777">
        <w:t xml:space="preserve"> </w:t>
      </w:r>
      <w:r w:rsidR="00C1068A" w:rsidRPr="00273777">
        <w:tab/>
        <w:t xml:space="preserve">Act </w:t>
      </w:r>
      <w:r w:rsidR="00C1068A">
        <w:t>of</w:t>
      </w:r>
      <w:r w:rsidR="00C1068A" w:rsidRPr="00273777">
        <w:t xml:space="preserve"> Corporate Officer </w:t>
      </w:r>
      <w:r w:rsidR="00C1068A">
        <w:t xml:space="preserve">or </w:t>
      </w:r>
      <w:r w:rsidR="00C1068A" w:rsidRPr="00273777">
        <w:t xml:space="preserve">Employee </w:t>
      </w:r>
      <w:r w:rsidR="00C1068A">
        <w:t>as</w:t>
      </w:r>
      <w:r w:rsidR="00C1068A" w:rsidRPr="00273777">
        <w:t xml:space="preserve"> Act </w:t>
      </w:r>
      <w:r w:rsidR="00C1068A">
        <w:t>of</w:t>
      </w:r>
      <w:r w:rsidR="00C1068A" w:rsidRPr="00273777">
        <w:t xml:space="preserve"> Corporation</w:t>
      </w:r>
    </w:p>
    <w:p w14:paraId="0444D9C9" w14:textId="77777777" w:rsidR="00861947" w:rsidRPr="00352111" w:rsidRDefault="00C1068A">
      <w:pPr>
        <w:rPr>
          <w:rFonts w:eastAsia="Times New Roman"/>
          <w:sz w:val="24"/>
          <w:szCs w:val="24"/>
        </w:rPr>
      </w:pPr>
      <w:r w:rsidRPr="00352111">
        <w:rPr>
          <w:rFonts w:eastAsia="Times New Roman"/>
          <w:sz w:val="24"/>
          <w:szCs w:val="24"/>
        </w:rPr>
        <w:br w:type="page"/>
      </w:r>
    </w:p>
    <w:p w14:paraId="6063B56E" w14:textId="77777777" w:rsidR="00861947" w:rsidRDefault="00C1068A" w:rsidP="00861947">
      <w:pPr>
        <w:spacing w:after="240"/>
        <w:jc w:val="center"/>
        <w:rPr>
          <w:rFonts w:eastAsia="Times New Roman"/>
          <w:b/>
          <w:sz w:val="24"/>
          <w:szCs w:val="24"/>
        </w:rPr>
      </w:pPr>
      <w:r w:rsidRPr="00C26751">
        <w:rPr>
          <w:rFonts w:eastAsia="Times New Roman"/>
          <w:b/>
          <w:sz w:val="24"/>
          <w:szCs w:val="24"/>
        </w:rPr>
        <w:lastRenderedPageBreak/>
        <w:t>A. DEFINITIONS</w:t>
      </w:r>
    </w:p>
    <w:p w14:paraId="6C342CC0" w14:textId="77777777" w:rsidR="00861947" w:rsidRPr="009E3DA4" w:rsidRDefault="00C1068A" w:rsidP="00861947">
      <w:pPr>
        <w:spacing w:after="240"/>
        <w:ind w:left="720" w:hanging="720"/>
        <w:rPr>
          <w:rFonts w:eastAsia="Times New Roman"/>
          <w:b/>
          <w:sz w:val="24"/>
          <w:szCs w:val="24"/>
        </w:rPr>
      </w:pPr>
      <w:bookmarkStart w:id="1" w:name="a8_1"/>
      <w:bookmarkEnd w:id="1"/>
      <w:r w:rsidRPr="00C26751">
        <w:rPr>
          <w:rFonts w:eastAsia="Times New Roman"/>
          <w:b/>
          <w:sz w:val="24"/>
          <w:szCs w:val="24"/>
        </w:rPr>
        <w:t xml:space="preserve">8:1 </w:t>
      </w:r>
      <w:r w:rsidRPr="00C26751">
        <w:rPr>
          <w:rFonts w:eastAsia="Times New Roman"/>
          <w:b/>
          <w:sz w:val="24"/>
          <w:szCs w:val="24"/>
        </w:rPr>
        <w:tab/>
        <w:t>AGENCY RELATIONSHIP — DEFINED</w:t>
      </w:r>
    </w:p>
    <w:p w14:paraId="28A5C241" w14:textId="77777777" w:rsidR="00861947" w:rsidRPr="00C26751" w:rsidRDefault="00C1068A" w:rsidP="00861947">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7A19FEDE" w14:textId="77777777" w:rsidR="00861947" w:rsidRDefault="00861947" w:rsidP="00861947">
      <w:pPr>
        <w:jc w:val="center"/>
        <w:rPr>
          <w:rFonts w:eastAsia="Times New Roman"/>
          <w:sz w:val="24"/>
          <w:szCs w:val="24"/>
        </w:rPr>
      </w:pPr>
    </w:p>
    <w:p w14:paraId="525380E2"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8845037" w14:textId="77777777" w:rsidR="00861947" w:rsidRPr="00C26751" w:rsidRDefault="00C1068A" w:rsidP="00861947">
      <w:pPr>
        <w:spacing w:after="240"/>
        <w:ind w:firstLine="720"/>
        <w:rPr>
          <w:rFonts w:eastAsia="Times New Roman"/>
          <w:sz w:val="24"/>
          <w:szCs w:val="24"/>
        </w:rPr>
      </w:pPr>
      <w:proofErr w:type="gramStart"/>
      <w:r w:rsidRPr="00C26751">
        <w:rPr>
          <w:rFonts w:eastAsia="Times New Roman"/>
          <w:sz w:val="24"/>
          <w:szCs w:val="24"/>
        </w:rPr>
        <w:t>None.</w:t>
      </w:r>
      <w:proofErr w:type="gramEnd"/>
      <w:r w:rsidRPr="00C26751">
        <w:rPr>
          <w:rFonts w:eastAsia="Times New Roman"/>
          <w:sz w:val="24"/>
          <w:szCs w:val="24"/>
        </w:rPr>
        <w:t xml:space="preserve"> </w:t>
      </w:r>
    </w:p>
    <w:p w14:paraId="37064052"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05DE6AAD"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proofErr w:type="spellStart"/>
      <w:r w:rsidRPr="00C26751">
        <w:rPr>
          <w:rFonts w:eastAsia="Times New Roman"/>
          <w:b/>
          <w:sz w:val="24"/>
          <w:szCs w:val="24"/>
        </w:rPr>
        <w:t>Stortroen</w:t>
      </w:r>
      <w:proofErr w:type="spellEnd"/>
      <w:r w:rsidRPr="00C26751">
        <w:rPr>
          <w:rFonts w:eastAsia="Times New Roman"/>
          <w:b/>
          <w:sz w:val="24"/>
          <w:szCs w:val="24"/>
        </w:rPr>
        <w:t xml:space="preserve">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sidRPr="00C26751">
        <w:rPr>
          <w:rFonts w:eastAsia="Times New Roman"/>
          <w:b/>
          <w:sz w:val="24"/>
          <w:szCs w:val="24"/>
        </w:rPr>
        <w:t xml:space="preserve"> </w:t>
      </w:r>
      <w:proofErr w:type="spellStart"/>
      <w:r w:rsidRPr="00C26751">
        <w:rPr>
          <w:rFonts w:eastAsia="Times New Roman"/>
          <w:b/>
          <w:sz w:val="24"/>
          <w:szCs w:val="24"/>
        </w:rPr>
        <w:t>Rohauer</w:t>
      </w:r>
      <w:proofErr w:type="spellEnd"/>
      <w:r w:rsidRPr="00C26751">
        <w:rPr>
          <w:rFonts w:eastAsia="Times New Roman"/>
          <w:b/>
          <w:sz w:val="24"/>
          <w:szCs w:val="24"/>
        </w:rPr>
        <w:t xml:space="preserve"> v. Little</w:t>
      </w:r>
      <w:r w:rsidRPr="00C26751">
        <w:rPr>
          <w:rFonts w:eastAsia="Times New Roman"/>
          <w:sz w:val="24"/>
          <w:szCs w:val="24"/>
        </w:rPr>
        <w:t xml:space="preserve">, 736 P.2d 403 (Colo. 1987) (absent written agreement creating different relationship, in a typical multiple listing real estate transaction, the selling or “cooperating” broker or salesperson functions as agent of the listing broker and consequently is in a </w:t>
      </w:r>
      <w:proofErr w:type="spellStart"/>
      <w:r w:rsidRPr="00C26751">
        <w:rPr>
          <w:rFonts w:eastAsia="Times New Roman"/>
          <w:sz w:val="24"/>
          <w:szCs w:val="24"/>
        </w:rPr>
        <w:t>subagency</w:t>
      </w:r>
      <w:proofErr w:type="spellEnd"/>
      <w:r w:rsidRPr="00C26751">
        <w:rPr>
          <w:rFonts w:eastAsia="Times New Roman"/>
          <w:sz w:val="24"/>
          <w:szCs w:val="24"/>
        </w:rPr>
        <w:t xml:space="preserve"> relationship with the seller; the selling broker is not an agent of the buyer); </w:t>
      </w:r>
      <w:proofErr w:type="spellStart"/>
      <w:r w:rsidRPr="00C26751">
        <w:rPr>
          <w:rFonts w:eastAsia="Times New Roman"/>
          <w:b/>
          <w:sz w:val="24"/>
          <w:szCs w:val="24"/>
        </w:rPr>
        <w:t>Villalpando</w:t>
      </w:r>
      <w:proofErr w:type="spellEnd"/>
      <w:r w:rsidRPr="00C26751">
        <w:rPr>
          <w:rFonts w:eastAsia="Times New Roman"/>
          <w:b/>
          <w:sz w:val="24"/>
          <w:szCs w:val="24"/>
        </w:rPr>
        <w:t xml:space="preserve"> v. Denver Health &amp; Hospital Authority</w:t>
      </w:r>
      <w:r w:rsidRPr="00C26751">
        <w:rPr>
          <w:rFonts w:eastAsia="Times New Roman"/>
          <w:sz w:val="24"/>
          <w:szCs w:val="24"/>
        </w:rPr>
        <w:t xml:space="preserve">, 181 P.3d 357 (Colo. App. 2007); </w:t>
      </w:r>
      <w:r w:rsidRPr="00C26751">
        <w:rPr>
          <w:rFonts w:eastAsia="Times New Roman"/>
          <w:b/>
          <w:sz w:val="24"/>
          <w:szCs w:val="24"/>
        </w:rPr>
        <w:t>Rush Creek Solutions,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proofErr w:type="spellStart"/>
      <w:r w:rsidRPr="00C26751">
        <w:rPr>
          <w:rFonts w:eastAsia="Times New Roman"/>
          <w:b/>
          <w:sz w:val="24"/>
          <w:szCs w:val="24"/>
        </w:rPr>
        <w:t>Filho</w:t>
      </w:r>
      <w:proofErr w:type="spellEnd"/>
      <w:r w:rsidRPr="00C26751">
        <w:rPr>
          <w:rFonts w:eastAsia="Times New Roman"/>
          <w:b/>
          <w:sz w:val="24"/>
          <w:szCs w:val="24"/>
        </w:rPr>
        <w:t xml:space="preserve"> v. Rodriguez</w:t>
      </w:r>
      <w:r w:rsidRPr="00C26751">
        <w:rPr>
          <w:rFonts w:eastAsia="Times New Roman"/>
          <w:sz w:val="24"/>
          <w:szCs w:val="24"/>
        </w:rPr>
        <w:t xml:space="preserve">, 36 P.3d 199 (Colo. App. 2001);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(agency results from manifestation of consent to act on behalf of and subject to control of another); </w:t>
      </w:r>
      <w:r w:rsidRPr="00C26751">
        <w:rPr>
          <w:rFonts w:eastAsia="Times New Roman"/>
          <w:b/>
          <w:sz w:val="24"/>
          <w:szCs w:val="24"/>
        </w:rPr>
        <w:t xml:space="preserve">Turkey Creek, LLC v. </w:t>
      </w:r>
      <w:proofErr w:type="spellStart"/>
      <w:r w:rsidRPr="00C26751">
        <w:rPr>
          <w:rFonts w:eastAsia="Times New Roman"/>
          <w:b/>
          <w:sz w:val="24"/>
          <w:szCs w:val="24"/>
        </w:rPr>
        <w:t>Rosania</w:t>
      </w:r>
      <w:proofErr w:type="spellEnd"/>
      <w:r w:rsidRPr="00C26751">
        <w:rPr>
          <w:rFonts w:eastAsia="Times New Roman"/>
          <w:sz w:val="24"/>
          <w:szCs w:val="24"/>
        </w:rPr>
        <w:t xml:space="preserve">, 953 P.2d 1306 (Colo. App. 1998) (agent is one who acts for or in place of another); </w:t>
      </w:r>
      <w:proofErr w:type="spellStart"/>
      <w:r w:rsidRPr="00C26751">
        <w:rPr>
          <w:rFonts w:eastAsia="Times New Roman"/>
          <w:b/>
          <w:sz w:val="24"/>
          <w:szCs w:val="24"/>
        </w:rPr>
        <w:t>Gorsich</w:t>
      </w:r>
      <w:proofErr w:type="spellEnd"/>
      <w:r w:rsidRPr="00C26751">
        <w:rPr>
          <w:rFonts w:eastAsia="Times New Roman"/>
          <w:b/>
          <w:sz w:val="24"/>
          <w:szCs w:val="24"/>
        </w:rPr>
        <w:t xml:space="preserve"> v. Double B Trading Co.</w:t>
      </w:r>
      <w:r w:rsidRPr="00C26751">
        <w:rPr>
          <w:rFonts w:eastAsia="Times New Roman"/>
          <w:sz w:val="24"/>
          <w:szCs w:val="24"/>
        </w:rPr>
        <w:t xml:space="preserve">, 893 P.2d 1357 (Colo. App. 1994); </w:t>
      </w:r>
      <w:r w:rsidRPr="00C26751">
        <w:rPr>
          <w:rFonts w:eastAsia="Times New Roman"/>
          <w:b/>
          <w:sz w:val="24"/>
          <w:szCs w:val="24"/>
        </w:rPr>
        <w:t xml:space="preserve">Winston Financial Group, Inc. v. </w:t>
      </w:r>
      <w:proofErr w:type="spellStart"/>
      <w:r w:rsidRPr="00C26751">
        <w:rPr>
          <w:rFonts w:eastAsia="Times New Roman"/>
          <w:b/>
          <w:sz w:val="24"/>
          <w:szCs w:val="24"/>
        </w:rPr>
        <w:t>Fults</w:t>
      </w:r>
      <w:proofErr w:type="spellEnd"/>
      <w:r w:rsidRPr="00C26751">
        <w:rPr>
          <w:rFonts w:eastAsia="Times New Roman"/>
          <w:b/>
          <w:sz w:val="24"/>
          <w:szCs w:val="24"/>
        </w:rPr>
        <w:t xml:space="preserve"> Management.,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Governor’s Ranch Professional Center,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Guarantee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to so act.”); </w:t>
      </w:r>
      <w:r w:rsidRPr="00C26751">
        <w:rPr>
          <w:rFonts w:eastAsia="Times New Roman"/>
          <w:b/>
          <w:sz w:val="24"/>
          <w:szCs w:val="24"/>
        </w:rPr>
        <w:t xml:space="preserve">Real Equity Diversification, Inc. v. </w:t>
      </w:r>
      <w:proofErr w:type="spellStart"/>
      <w:r w:rsidRPr="00C26751">
        <w:rPr>
          <w:rFonts w:eastAsia="Times New Roman"/>
          <w:b/>
          <w:sz w:val="24"/>
          <w:szCs w:val="24"/>
        </w:rPr>
        <w:t>Coville</w:t>
      </w:r>
      <w:proofErr w:type="spellEnd"/>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744 P.2d 756 (Colo. App. 1987) (the existence alone of an agreement between a seller’s broker and a buyer’s broker to share a real estate commission does not make the buyer’s broker an agent of the seller); </w:t>
      </w:r>
      <w:proofErr w:type="spellStart"/>
      <w:r w:rsidRPr="00C26751">
        <w:rPr>
          <w:rFonts w:eastAsia="Times New Roman"/>
          <w:b/>
          <w:sz w:val="24"/>
          <w:szCs w:val="24"/>
        </w:rPr>
        <w:t>Victorio</w:t>
      </w:r>
      <w:proofErr w:type="spellEnd"/>
      <w:r w:rsidRPr="00C26751">
        <w:rPr>
          <w:rFonts w:eastAsia="Times New Roman"/>
          <w:b/>
          <w:sz w:val="24"/>
          <w:szCs w:val="24"/>
        </w:rPr>
        <w:t xml:space="preserve"> Realty Group,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424 (Colo. App. 1985) (agent is one who acts for or in place of another by that person’s authority; existence of an agency relationship is ordinarily a question of fact to be determined by the fact finder, though it may be determined as a question of law by the court </w:t>
      </w:r>
      <w:r w:rsidRPr="00C26751">
        <w:rPr>
          <w:rFonts w:eastAsia="Times New Roman"/>
          <w:sz w:val="24"/>
          <w:szCs w:val="24"/>
        </w:rPr>
        <w:lastRenderedPageBreak/>
        <w:t xml:space="preserve">where there is no dispute or conflict in the facts; the existence of an agency may be established by the conduct of the parties); </w:t>
      </w:r>
      <w:r w:rsidRPr="00C26751">
        <w:rPr>
          <w:rFonts w:eastAsia="Times New Roman"/>
          <w:b/>
          <w:sz w:val="24"/>
          <w:szCs w:val="24"/>
        </w:rPr>
        <w:t>Hart v. Colorado Real Estate Commission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this instruction); </w:t>
      </w:r>
      <w:r w:rsidRPr="00C26751">
        <w:rPr>
          <w:rFonts w:eastAsia="Times New Roman"/>
          <w:b/>
          <w:sz w:val="24"/>
          <w:szCs w:val="24"/>
        </w:rPr>
        <w:t>Shriver v. Carter</w:t>
      </w:r>
      <w:r w:rsidRPr="00C26751">
        <w:rPr>
          <w:rFonts w:eastAsia="Times New Roman"/>
          <w:sz w:val="24"/>
          <w:szCs w:val="24"/>
        </w:rPr>
        <w:t xml:space="preserve">, 651 P.2d 436 (Colo. App. 1982); and </w:t>
      </w:r>
      <w:r w:rsidRPr="00FD2DF4">
        <w:rPr>
          <w:rFonts w:eastAsia="Times New Roman"/>
          <w:smallCaps/>
          <w:sz w:val="24"/>
          <w:szCs w:val="24"/>
        </w:rPr>
        <w:t>Restatement (Second) of Agency</w:t>
      </w:r>
      <w:r w:rsidRPr="00C26751">
        <w:rPr>
          <w:rFonts w:eastAsia="Times New Roman"/>
          <w:sz w:val="24"/>
          <w:szCs w:val="24"/>
        </w:rPr>
        <w:t xml:space="preserve"> § 1 (1958). </w:t>
      </w:r>
      <w:r w:rsidRPr="00C26751">
        <w:rPr>
          <w:rFonts w:eastAsia="Times New Roman"/>
          <w:i/>
          <w:sz w:val="24"/>
          <w:szCs w:val="24"/>
        </w:rPr>
        <w:t xml:space="preserve">See also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40AF1D01"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2. Whether an agency relationship exists is ordinarily a question of fact. </w:t>
      </w:r>
      <w:proofErr w:type="gramStart"/>
      <w:r w:rsidRPr="00C26751">
        <w:rPr>
          <w:rFonts w:eastAsia="Times New Roman"/>
          <w:b/>
          <w:sz w:val="24"/>
          <w:szCs w:val="24"/>
        </w:rPr>
        <w:t xml:space="preserve">Christoph v. Colo. </w:t>
      </w:r>
      <w:proofErr w:type="spellStart"/>
      <w:r w:rsidRPr="00C26751">
        <w:rPr>
          <w:rFonts w:eastAsia="Times New Roman"/>
          <w:b/>
          <w:sz w:val="24"/>
          <w:szCs w:val="24"/>
        </w:rPr>
        <w:t>Commc’ns</w:t>
      </w:r>
      <w:proofErr w:type="spellEnd"/>
      <w:r w:rsidRPr="00C26751">
        <w:rPr>
          <w:rFonts w:eastAsia="Times New Roman"/>
          <w:b/>
          <w:sz w:val="24"/>
          <w:szCs w:val="24"/>
        </w:rPr>
        <w:t xml:space="preserve">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w:t>
      </w:r>
      <w:proofErr w:type="gramEnd"/>
      <w:r w:rsidRPr="00C26751">
        <w:rPr>
          <w:rFonts w:eastAsia="Times New Roman"/>
          <w:sz w:val="24"/>
          <w:szCs w:val="24"/>
        </w:rPr>
        <w:t xml:space="preserve"> However, if evidence as to an agent’s authority is undisputed, or if only one reasonable and logical inference could be drawn from the evidence, the question of the existence of the agency relationship is one of law to be determined by the trial court. </w:t>
      </w:r>
      <w:proofErr w:type="gramStart"/>
      <w:r w:rsidRPr="00C26751">
        <w:rPr>
          <w:rFonts w:eastAsia="Times New Roman"/>
          <w:b/>
          <w:sz w:val="24"/>
          <w:szCs w:val="24"/>
        </w:rPr>
        <w:t>Kelly v. Cent.</w:t>
      </w:r>
      <w:proofErr w:type="gramEnd"/>
      <w:r w:rsidRPr="00C26751">
        <w:rPr>
          <w:rFonts w:eastAsia="Times New Roman"/>
          <w:b/>
          <w:sz w:val="24"/>
          <w:szCs w:val="24"/>
        </w:rPr>
        <w:t xml:space="preserve"> Bank &amp; Tr. Co.</w:t>
      </w:r>
      <w:r w:rsidRPr="00C26751">
        <w:rPr>
          <w:rFonts w:eastAsia="Times New Roman"/>
          <w:sz w:val="24"/>
          <w:szCs w:val="24"/>
        </w:rPr>
        <w:t>, 794 P.2d 1037 (Colo. App. 1989);</w:t>
      </w:r>
      <w:r w:rsidRPr="00C26751">
        <w:rPr>
          <w:rFonts w:eastAsia="Times New Roman"/>
          <w:b/>
          <w:sz w:val="24"/>
          <w:szCs w:val="24"/>
        </w:rPr>
        <w:t xml:space="preserve"> </w:t>
      </w:r>
      <w:r w:rsidRPr="00C26751">
        <w:rPr>
          <w:rFonts w:eastAsia="Times New Roman"/>
          <w:i/>
          <w:sz w:val="24"/>
          <w:szCs w:val="24"/>
        </w:rPr>
        <w:t>see</w:t>
      </w:r>
      <w:r w:rsidRPr="00C26751">
        <w:rPr>
          <w:rFonts w:eastAsia="Times New Roman"/>
          <w:b/>
          <w:sz w:val="24"/>
          <w:szCs w:val="24"/>
        </w:rPr>
        <w:t xml:space="preserve"> 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proofErr w:type="spellStart"/>
      <w:r w:rsidRPr="00C26751">
        <w:rPr>
          <w:rFonts w:eastAsia="Times New Roman"/>
          <w:b/>
          <w:sz w:val="24"/>
          <w:szCs w:val="24"/>
        </w:rPr>
        <w:t>Filho</w:t>
      </w:r>
      <w:proofErr w:type="spellEnd"/>
      <w:r w:rsidRPr="00C26751">
        <w:rPr>
          <w:rFonts w:eastAsia="Times New Roman"/>
          <w:sz w:val="24"/>
          <w:szCs w:val="24"/>
        </w:rPr>
        <w:t>, 36 P.3d at 200.</w:t>
      </w:r>
    </w:p>
    <w:p w14:paraId="18F88502"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3. In determining whether an agency relationship exists, the most important factor is the right to control, not the fact of control. </w:t>
      </w:r>
      <w:r w:rsidRPr="00C26751">
        <w:rPr>
          <w:rFonts w:eastAsia="Times New Roman"/>
          <w:b/>
          <w:sz w:val="24"/>
          <w:szCs w:val="24"/>
        </w:rPr>
        <w:t>Moses v. Diocese of Colo.</w:t>
      </w:r>
      <w:r w:rsidRPr="00C26751">
        <w:rPr>
          <w:rFonts w:eastAsia="Times New Roman"/>
          <w:sz w:val="24"/>
          <w:szCs w:val="24"/>
        </w:rPr>
        <w:t xml:space="preserve">, 863 P.2d 310 (Colo. 1993);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proofErr w:type="spellStart"/>
      <w:r w:rsidRPr="00C26751">
        <w:rPr>
          <w:rFonts w:eastAsia="Times New Roman"/>
          <w:b/>
          <w:sz w:val="24"/>
          <w:szCs w:val="24"/>
        </w:rPr>
        <w:t>Gorsich</w:t>
      </w:r>
      <w:proofErr w:type="spellEnd"/>
      <w:r w:rsidRPr="00C26751">
        <w:rPr>
          <w:rFonts w:eastAsia="Times New Roman"/>
          <w:sz w:val="24"/>
          <w:szCs w:val="24"/>
        </w:rPr>
        <w:t>, 893 P.2d at 1361.</w:t>
      </w:r>
    </w:p>
    <w:p w14:paraId="111368CF"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proofErr w:type="gramStart"/>
      <w:r w:rsidRPr="00C26751">
        <w:rPr>
          <w:rFonts w:eastAsia="Times New Roman"/>
          <w:b/>
          <w:sz w:val="24"/>
          <w:szCs w:val="24"/>
        </w:rPr>
        <w:t>W. Fire Truck, Inc.</w:t>
      </w:r>
      <w:r w:rsidRPr="00C26751">
        <w:rPr>
          <w:rFonts w:eastAsia="Times New Roman"/>
          <w:sz w:val="24"/>
          <w:szCs w:val="24"/>
        </w:rPr>
        <w:t>, 134 P.3d at 576</w:t>
      </w:r>
      <w:r w:rsidRPr="008C539E">
        <w:rPr>
          <w:rFonts w:eastAsia="Times New Roman"/>
          <w:sz w:val="24"/>
          <w:szCs w:val="24"/>
        </w:rPr>
        <w:t>.</w:t>
      </w:r>
      <w:proofErr w:type="gramEnd"/>
    </w:p>
    <w:p w14:paraId="30A880D3"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5. For a discussion as to the distinction between a servant and a non-servant agent, see </w:t>
      </w:r>
      <w:r w:rsidRPr="00C26751">
        <w:rPr>
          <w:rFonts w:eastAsia="Times New Roman"/>
          <w:b/>
          <w:sz w:val="24"/>
          <w:szCs w:val="24"/>
        </w:rPr>
        <w:t>Grease Monkey International, Inc. v. Montoya</w:t>
      </w:r>
      <w:r w:rsidRPr="00C26751">
        <w:rPr>
          <w:rFonts w:eastAsia="Times New Roman"/>
          <w:sz w:val="24"/>
          <w:szCs w:val="24"/>
        </w:rPr>
        <w:t>, 904 P.2d 468 (Colo. 1995) (agent represents principal contractually; servant works physically for another called the master and is subject to the master’s supervision and control, but has no power to bind the master contractually).</w:t>
      </w:r>
    </w:p>
    <w:p w14:paraId="4B62FE43"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6. Generally, an agent is entitled to indemnification from the principal for losses incurred because of the agency relationship if such losses should be borne by the principal. </w:t>
      </w:r>
      <w:r w:rsidRPr="00C26751">
        <w:rPr>
          <w:rFonts w:eastAsia="Times New Roman"/>
          <w:b/>
          <w:sz w:val="24"/>
          <w:szCs w:val="24"/>
        </w:rPr>
        <w:t>Johnson Realty</w:t>
      </w:r>
      <w:r w:rsidRPr="00C26751">
        <w:rPr>
          <w:rFonts w:eastAsia="Times New Roman"/>
          <w:sz w:val="24"/>
          <w:szCs w:val="24"/>
        </w:rPr>
        <w:t xml:space="preserve">, </w:t>
      </w:r>
      <w:proofErr w:type="gramStart"/>
      <w:r w:rsidRPr="00C26751">
        <w:rPr>
          <w:rFonts w:eastAsia="Times New Roman"/>
          <w:sz w:val="24"/>
          <w:szCs w:val="24"/>
        </w:rPr>
        <w:t>39 P.3d at 1218</w:t>
      </w:r>
      <w:proofErr w:type="gramEnd"/>
      <w:r w:rsidRPr="00C26751">
        <w:rPr>
          <w:rFonts w:eastAsia="Times New Roman"/>
          <w:sz w:val="24"/>
          <w:szCs w:val="24"/>
        </w:rPr>
        <w:t>.</w:t>
      </w:r>
    </w:p>
    <w:p w14:paraId="2FC1217D" w14:textId="77777777" w:rsidR="00861947" w:rsidRPr="00C26751" w:rsidRDefault="00C1068A" w:rsidP="00861947">
      <w:pPr>
        <w:spacing w:after="240"/>
        <w:ind w:firstLine="720"/>
        <w:rPr>
          <w:rFonts w:eastAsia="Times New Roman"/>
          <w:sz w:val="24"/>
          <w:szCs w:val="24"/>
        </w:rPr>
      </w:pPr>
      <w:r w:rsidRPr="00C26751">
        <w:rPr>
          <w:rFonts w:eastAsia="Times New Roman"/>
          <w:sz w:val="24"/>
          <w:szCs w:val="24"/>
        </w:rPr>
        <w:t xml:space="preserve">7. An agency relationship can exist between a treating doctor and a covering doctor, if the treating doctor supervises and directs the covering doctor in a patient’s care. </w:t>
      </w:r>
      <w:proofErr w:type="gramStart"/>
      <w:r w:rsidRPr="00C26751">
        <w:rPr>
          <w:rFonts w:eastAsia="Times New Roman"/>
          <w:b/>
          <w:sz w:val="24"/>
          <w:szCs w:val="24"/>
        </w:rPr>
        <w:t>Hall v. Frankel</w:t>
      </w:r>
      <w:r w:rsidRPr="00C26751">
        <w:rPr>
          <w:rFonts w:eastAsia="Times New Roman"/>
          <w:sz w:val="24"/>
          <w:szCs w:val="24"/>
        </w:rPr>
        <w:t>, 190 P.3d 852 (Colo. App. 2008).</w:t>
      </w:r>
      <w:proofErr w:type="gramEnd"/>
    </w:p>
    <w:p w14:paraId="1F2E8763" w14:textId="77777777" w:rsidR="00861947" w:rsidRDefault="00C1068A" w:rsidP="00861947">
      <w:pPr>
        <w:spacing w:after="240"/>
        <w:ind w:firstLine="720"/>
        <w:rPr>
          <w:rFonts w:eastAsia="Times New Roman"/>
          <w:sz w:val="24"/>
          <w:szCs w:val="24"/>
        </w:rPr>
      </w:pPr>
      <w:r w:rsidRPr="00C26751">
        <w:rPr>
          <w:rFonts w:eastAsia="Times New Roman"/>
          <w:sz w:val="24"/>
          <w:szCs w:val="24"/>
        </w:rPr>
        <w:t xml:space="preserve">8. In most circumstances, an agent owes a fiduciary duty to the principal, including a duty of loyalty to not compete with the principal concerning the subject matter of the agency. </w:t>
      </w:r>
      <w:proofErr w:type="gramStart"/>
      <w:r w:rsidRPr="00C26751">
        <w:rPr>
          <w:rFonts w:eastAsia="Times New Roman"/>
          <w:b/>
          <w:sz w:val="24"/>
          <w:szCs w:val="24"/>
        </w:rPr>
        <w:t xml:space="preserve">DA Mountain Rentals, LLC v. Lodge at </w:t>
      </w:r>
      <w:proofErr w:type="spellStart"/>
      <w:r w:rsidRPr="00C26751">
        <w:rPr>
          <w:rFonts w:eastAsia="Times New Roman"/>
          <w:b/>
          <w:sz w:val="24"/>
          <w:szCs w:val="24"/>
        </w:rPr>
        <w:t>Lionshead</w:t>
      </w:r>
      <w:proofErr w:type="spellEnd"/>
      <w:r w:rsidRPr="00C26751">
        <w:rPr>
          <w:rFonts w:eastAsia="Times New Roman"/>
          <w:b/>
          <w:sz w:val="24"/>
          <w:szCs w:val="24"/>
        </w:rPr>
        <w:t xml:space="preserve"> Phase III Condo.</w:t>
      </w:r>
      <w:proofErr w:type="gramEnd"/>
      <w:r w:rsidRPr="00C26751">
        <w:rPr>
          <w:rFonts w:eastAsia="Times New Roman"/>
          <w:b/>
          <w:sz w:val="24"/>
          <w:szCs w:val="24"/>
        </w:rPr>
        <w:t xml:space="preserve"> </w:t>
      </w:r>
      <w:proofErr w:type="spellStart"/>
      <w:proofErr w:type="gramStart"/>
      <w:r w:rsidRPr="00C26751">
        <w:rPr>
          <w:rFonts w:eastAsia="Times New Roman"/>
          <w:b/>
          <w:sz w:val="24"/>
          <w:szCs w:val="24"/>
        </w:rPr>
        <w:t>Ass’n</w:t>
      </w:r>
      <w:proofErr w:type="spellEnd"/>
      <w:r w:rsidRPr="00C26751">
        <w:rPr>
          <w:rFonts w:eastAsia="Times New Roman"/>
          <w:sz w:val="24"/>
          <w:szCs w:val="24"/>
        </w:rPr>
        <w:t>, 2016 COA 141, ¶ 43</w:t>
      </w:r>
      <w:r w:rsidR="00245A23">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 xml:space="preserve">Smith v. </w:t>
      </w:r>
      <w:proofErr w:type="spellStart"/>
      <w:r w:rsidRPr="00C26751">
        <w:rPr>
          <w:rFonts w:eastAsia="Times New Roman"/>
          <w:b/>
          <w:sz w:val="24"/>
          <w:szCs w:val="24"/>
        </w:rPr>
        <w:t>Mehaffy</w:t>
      </w:r>
      <w:proofErr w:type="spellEnd"/>
      <w:r w:rsidRPr="00C26751">
        <w:rPr>
          <w:rFonts w:eastAsia="Times New Roman"/>
          <w:sz w:val="24"/>
          <w:szCs w:val="24"/>
        </w:rPr>
        <w:t>, 30 P.3d 727 (Colo. App. 2000) (in context of attorney-client relationship).</w:t>
      </w:r>
      <w:proofErr w:type="gramEnd"/>
      <w:r w:rsidRPr="00C26751">
        <w:rPr>
          <w:rFonts w:eastAsia="Times New Roman"/>
          <w:sz w:val="24"/>
          <w:szCs w:val="24"/>
        </w:rPr>
        <w:t xml:space="preserve"> For breach of fiduciary duty jury instructions, see Chapter 26.</w:t>
      </w:r>
    </w:p>
    <w:p w14:paraId="570CA5AC" w14:textId="77777777" w:rsidR="00861947" w:rsidRDefault="00C1068A">
      <w:pPr>
        <w:rPr>
          <w:rFonts w:eastAsia="Times New Roman"/>
          <w:sz w:val="24"/>
          <w:szCs w:val="24"/>
        </w:rPr>
      </w:pPr>
      <w:r>
        <w:rPr>
          <w:rFonts w:eastAsia="Times New Roman"/>
          <w:sz w:val="24"/>
          <w:szCs w:val="24"/>
        </w:rPr>
        <w:br w:type="page"/>
      </w:r>
    </w:p>
    <w:p w14:paraId="1B3CA6FB" w14:textId="77777777" w:rsidR="00861947" w:rsidRPr="009E3DA4" w:rsidRDefault="00C1068A" w:rsidP="00861947">
      <w:pPr>
        <w:spacing w:after="240"/>
        <w:ind w:left="720" w:hanging="720"/>
        <w:rPr>
          <w:rFonts w:eastAsia="Times New Roman"/>
          <w:b/>
          <w:sz w:val="24"/>
          <w:szCs w:val="24"/>
        </w:rPr>
      </w:pPr>
      <w:bookmarkStart w:id="2" w:name="a8_2"/>
      <w:bookmarkEnd w:id="2"/>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00DEA974" w14:textId="77777777" w:rsidR="00861947" w:rsidRPr="00E24E10" w:rsidRDefault="00C1068A" w:rsidP="00861947">
      <w:pPr>
        <w:spacing w:after="240"/>
        <w:ind w:firstLine="720"/>
        <w:rPr>
          <w:rFonts w:eastAsia="Times New Roman"/>
          <w:b/>
          <w:sz w:val="24"/>
          <w:szCs w:val="24"/>
        </w:rPr>
      </w:pPr>
      <w:r w:rsidRPr="00E24E10">
        <w:rPr>
          <w:rFonts w:eastAsia="Times New Roman"/>
          <w:b/>
          <w:sz w:val="24"/>
          <w:szCs w:val="24"/>
        </w:rPr>
        <w:t xml:space="preserve">When a person knows or has notice that (he) (she) (it) is dealing with the agent of a principal and knows or has notice of </w:t>
      </w:r>
      <w:proofErr w:type="gramStart"/>
      <w:r w:rsidRPr="00E24E10">
        <w:rPr>
          <w:rFonts w:eastAsia="Times New Roman"/>
          <w:b/>
          <w:sz w:val="24"/>
          <w:szCs w:val="24"/>
        </w:rPr>
        <w:t>who</w:t>
      </w:r>
      <w:proofErr w:type="gramEnd"/>
      <w:r w:rsidRPr="00E24E10">
        <w:rPr>
          <w:rFonts w:eastAsia="Times New Roman"/>
          <w:b/>
          <w:sz w:val="24"/>
          <w:szCs w:val="24"/>
        </w:rPr>
        <w:t xml:space="preserve"> the principal is, the principal is a “disclosed principal.”</w:t>
      </w:r>
    </w:p>
    <w:p w14:paraId="79177871" w14:textId="77777777" w:rsidR="00861947" w:rsidRDefault="00C1068A" w:rsidP="00861947">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but does not know who the principal is, the principal is an “unidentified principal.”</w:t>
      </w:r>
    </w:p>
    <w:p w14:paraId="147474D3" w14:textId="77777777" w:rsidR="001B205F" w:rsidRPr="00E24E10" w:rsidRDefault="001B205F" w:rsidP="00861947">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52B285B6" w14:textId="77777777" w:rsidR="00861947" w:rsidRDefault="00861947" w:rsidP="00861947">
      <w:pPr>
        <w:jc w:val="center"/>
        <w:rPr>
          <w:rFonts w:eastAsia="Times New Roman"/>
          <w:sz w:val="24"/>
          <w:szCs w:val="24"/>
        </w:rPr>
      </w:pPr>
    </w:p>
    <w:p w14:paraId="25C086C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5FEB30A"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77277C6B"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2. As a result of the adoption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40DD0364"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79D7EA2B"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w:t>
      </w:r>
      <w:r w:rsidR="00CD581C" w:rsidRPr="00E24E10">
        <w:rPr>
          <w:rFonts w:eastAsia="Times New Roman"/>
          <w:sz w:val="24"/>
          <w:szCs w:val="24"/>
        </w:rPr>
        <w:t>a</w:t>
      </w:r>
      <w:r w:rsidR="00CD581C">
        <w:rPr>
          <w:rFonts w:eastAsia="Times New Roman"/>
          <w:sz w:val="24"/>
          <w:szCs w:val="24"/>
        </w:rPr>
        <w:t>pplying</w:t>
      </w:r>
      <w:r w:rsidR="00CD581C"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w:t>
      </w:r>
      <w:r w:rsidR="00B00B63">
        <w:rPr>
          <w:rFonts w:eastAsia="Times New Roman"/>
          <w:sz w:val="24"/>
          <w:szCs w:val="24"/>
        </w:rPr>
        <w:t xml:space="preserve">a </w:t>
      </w:r>
      <w:r>
        <w:rPr>
          <w:rFonts w:eastAsia="Times New Roman"/>
          <w:sz w:val="24"/>
          <w:szCs w:val="24"/>
        </w:rPr>
        <w:t xml:space="preserve">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sidR="00CD581C">
        <w:rPr>
          <w:rFonts w:eastAsia="Times New Roman"/>
          <w:sz w:val="24"/>
          <w:szCs w:val="24"/>
        </w:rPr>
        <w:t xml:space="preserve"> and applying </w:t>
      </w:r>
      <w:r w:rsidR="00CD581C" w:rsidRPr="00CD581C">
        <w:rPr>
          <w:smallCaps/>
          <w:sz w:val="24"/>
          <w:szCs w:val="24"/>
        </w:rPr>
        <w:t>Restatement (Third) of Agency</w:t>
      </w:r>
      <w:r w:rsidR="00CD581C" w:rsidRPr="00CD581C">
        <w:rPr>
          <w:sz w:val="24"/>
          <w:szCs w:val="24"/>
        </w:rPr>
        <w:t xml:space="preserve"> § 1.04(4) </w:t>
      </w:r>
      <w:r w:rsidR="00CD581C">
        <w:rPr>
          <w:sz w:val="24"/>
          <w:szCs w:val="24"/>
        </w:rPr>
        <w:t>(</w:t>
      </w:r>
      <w:r w:rsidR="00CD581C" w:rsidRPr="00CD581C">
        <w:rPr>
          <w:sz w:val="24"/>
          <w:szCs w:val="24"/>
        </w:rPr>
        <w:t>notice definition)</w:t>
      </w:r>
      <w:r w:rsidRPr="00E24E10">
        <w:rPr>
          <w:rFonts w:eastAsia="Times New Roman"/>
          <w:sz w:val="24"/>
          <w:szCs w:val="24"/>
        </w:rPr>
        <w:t>)</w:t>
      </w:r>
      <w:r w:rsidR="002C3A0F">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 xml:space="preserve">See </w:t>
      </w:r>
      <w:r w:rsidRPr="00E24E10">
        <w:rPr>
          <w:rFonts w:eastAsia="Times New Roman"/>
          <w:smallCaps/>
          <w:sz w:val="24"/>
          <w:szCs w:val="24"/>
        </w:rPr>
        <w:t>Restatement (Second) of Agency</w:t>
      </w:r>
      <w:r w:rsidRPr="00E24E10">
        <w:rPr>
          <w:rFonts w:eastAsia="Times New Roman"/>
          <w:sz w:val="24"/>
          <w:szCs w:val="24"/>
        </w:rPr>
        <w:t xml:space="preserve"> § 4(1) and (2) (1958);</w:t>
      </w:r>
      <w:r w:rsidRPr="00E24E10">
        <w:rPr>
          <w:rFonts w:eastAsia="Times New Roman"/>
          <w:i/>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Water, Waste &amp; Land, Inc. v. Lanham</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 xml:space="preserve">955 P.2d 997 (Colo. 1998) (recognizing definitions of disclosed principal and partially disclosed principal set out in this Instruction);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 xml:space="preserve">App. 1983) (recognizing definition set out in first paragraph of this instruction and applying rule that when agent, acting within his or her authority, enters into contract for a disclosed principal, agent is not personally liable on contract);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 xml:space="preserve">App. 1986) (following the same rule). </w:t>
      </w:r>
      <w:r w:rsidRPr="00E24E10">
        <w:rPr>
          <w:rFonts w:eastAsia="Times New Roman"/>
          <w:i/>
          <w:sz w:val="24"/>
          <w:szCs w:val="24"/>
        </w:rPr>
        <w:t>Cf.</w:t>
      </w:r>
      <w:r w:rsidRPr="00E24E10">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(recognizing definitions set out in both paragraphs of this instruction and applying rule relating to partially disclosed principals, that an agent who enters into contract disclosing existence of agency but not true name or identity of his or her principal may be held personally liable on contract).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6B3F6177"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lastRenderedPageBreak/>
        <w:t xml:space="preserve">2. Whether principal is partially or completely disclosed is question of fact. </w:t>
      </w:r>
      <w:r w:rsidRPr="00E24E10">
        <w:rPr>
          <w:rFonts w:eastAsia="Times New Roman"/>
          <w:b/>
          <w:sz w:val="24"/>
          <w:szCs w:val="24"/>
        </w:rPr>
        <w:t>Water, Waste &amp; Land, Inc. v. Lanham</w:t>
      </w:r>
      <w:r w:rsidRPr="00E24E10">
        <w:rPr>
          <w:rFonts w:eastAsia="Times New Roman"/>
          <w:sz w:val="24"/>
          <w:szCs w:val="24"/>
        </w:rPr>
        <w:t>, 955 P.2d 997 (Colo. 1998) (agents for limited liability company who did not identify their principal by name were not shielded from personal liability on contract by notice provisions of Limited Liability Act).</w:t>
      </w:r>
    </w:p>
    <w:p w14:paraId="798AF728"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3. An officer of a corporation is not individually liable for debts of the corporation unless the corporate principal is undisclosed. </w:t>
      </w:r>
      <w:proofErr w:type="gramStart"/>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roofErr w:type="gramEnd"/>
    </w:p>
    <w:p w14:paraId="6338AD25"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4. A person who contracts with an agent acting with authority from a disclosed or partially disclosed principal (now referred to as unidentified) is liable to the principal on the contract unless the principal is excluded by the contract. </w:t>
      </w:r>
      <w:proofErr w:type="spellStart"/>
      <w:r w:rsidRPr="00E24E10">
        <w:rPr>
          <w:rFonts w:eastAsia="Times New Roman"/>
          <w:b/>
          <w:sz w:val="24"/>
          <w:szCs w:val="24"/>
        </w:rPr>
        <w:t>Filho</w:t>
      </w:r>
      <w:proofErr w:type="spellEnd"/>
      <w:r w:rsidRPr="00E24E10">
        <w:rPr>
          <w:rFonts w:eastAsia="Times New Roman"/>
          <w:b/>
          <w:sz w:val="24"/>
          <w:szCs w:val="24"/>
        </w:rPr>
        <w:t xml:space="preserve">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33</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105748C6" w14:textId="77777777" w:rsidR="00861947" w:rsidRDefault="00C1068A">
      <w:pPr>
        <w:rPr>
          <w:rFonts w:eastAsia="Times New Roman"/>
          <w:sz w:val="24"/>
          <w:szCs w:val="24"/>
        </w:rPr>
      </w:pPr>
      <w:r>
        <w:rPr>
          <w:rFonts w:eastAsia="Times New Roman"/>
          <w:sz w:val="24"/>
          <w:szCs w:val="24"/>
        </w:rPr>
        <w:br w:type="page"/>
      </w:r>
    </w:p>
    <w:p w14:paraId="7F8F8FB8" w14:textId="77777777" w:rsidR="00861947" w:rsidRPr="009E3DA4" w:rsidRDefault="00C1068A" w:rsidP="00861947">
      <w:pPr>
        <w:spacing w:after="240"/>
        <w:ind w:left="720" w:hanging="720"/>
        <w:rPr>
          <w:rFonts w:eastAsia="Times New Roman"/>
          <w:b/>
          <w:sz w:val="24"/>
          <w:szCs w:val="24"/>
        </w:rPr>
      </w:pPr>
      <w:bookmarkStart w:id="3" w:name="a8_3"/>
      <w:bookmarkEnd w:id="3"/>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41898419" w14:textId="77777777" w:rsidR="00861947" w:rsidRDefault="00C1068A" w:rsidP="00861947">
      <w:pPr>
        <w:spacing w:after="240"/>
        <w:ind w:firstLine="720"/>
        <w:rPr>
          <w:rFonts w:eastAsia="Times New Roman"/>
          <w:b/>
          <w:sz w:val="24"/>
          <w:szCs w:val="24"/>
        </w:rPr>
      </w:pPr>
      <w:r w:rsidRPr="00E24E10">
        <w:rPr>
          <w:rFonts w:eastAsia="Times New Roman"/>
          <w:b/>
          <w:sz w:val="24"/>
          <w:szCs w:val="24"/>
        </w:rPr>
        <w:t>When a person does not know or have notice that (he) (she) (it) is dealing with an agent for a principal, the principal is an “undisclosed principal.”</w:t>
      </w:r>
    </w:p>
    <w:p w14:paraId="539D8F78" w14:textId="77777777" w:rsidR="001B205F" w:rsidRPr="00E24E10" w:rsidRDefault="001B205F" w:rsidP="001B205F">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5E95C702" w14:textId="77777777" w:rsidR="00861947" w:rsidRDefault="00861947" w:rsidP="00861947">
      <w:pPr>
        <w:jc w:val="center"/>
        <w:rPr>
          <w:rFonts w:eastAsia="Times New Roman"/>
          <w:sz w:val="24"/>
          <w:szCs w:val="24"/>
        </w:rPr>
      </w:pPr>
    </w:p>
    <w:p w14:paraId="33007E7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3500031B" w14:textId="77777777" w:rsidR="00861947" w:rsidRPr="00E24E10" w:rsidRDefault="00C1068A" w:rsidP="00861947">
      <w:pPr>
        <w:spacing w:after="240"/>
        <w:ind w:firstLine="720"/>
        <w:rPr>
          <w:rFonts w:eastAsia="Times New Roman"/>
          <w:sz w:val="24"/>
          <w:szCs w:val="24"/>
        </w:rPr>
      </w:pPr>
      <w:proofErr w:type="gramStart"/>
      <w:r w:rsidRPr="00E24E10">
        <w:rPr>
          <w:rFonts w:eastAsia="Times New Roman"/>
          <w:sz w:val="24"/>
          <w:szCs w:val="24"/>
        </w:rPr>
        <w:t>None.</w:t>
      </w:r>
      <w:proofErr w:type="gramEnd"/>
      <w:r w:rsidRPr="00E24E10">
        <w:rPr>
          <w:rFonts w:eastAsia="Times New Roman"/>
          <w:sz w:val="24"/>
          <w:szCs w:val="24"/>
        </w:rPr>
        <w:t xml:space="preserve"> </w:t>
      </w:r>
    </w:p>
    <w:p w14:paraId="5C83E9EA"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4BB19E4F" w14:textId="1A2EF1FA"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w:t>
      </w:r>
      <w:r w:rsidR="00B00B63">
        <w:rPr>
          <w:rFonts w:eastAsia="Times New Roman"/>
          <w:sz w:val="24"/>
          <w:szCs w:val="24"/>
        </w:rPr>
        <w:t>4</w:t>
      </w:r>
      <w:r>
        <w:rPr>
          <w:rFonts w:eastAsia="Times New Roman"/>
          <w:sz w:val="24"/>
          <w:szCs w:val="24"/>
        </w:rPr>
        <w:t xml:space="preserve">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w:t>
      </w:r>
      <w:r w:rsidR="00B00B63">
        <w:rPr>
          <w:rFonts w:eastAsia="Times New Roman"/>
          <w:sz w:val="24"/>
          <w:szCs w:val="24"/>
        </w:rPr>
        <w:t>a</w:t>
      </w:r>
      <w:r>
        <w:rPr>
          <w:rFonts w:eastAsia="Times New Roman"/>
          <w:sz w:val="24"/>
          <w:szCs w:val="24"/>
        </w:rPr>
        <w:t xml:space="preserve">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sidR="00CD581C">
        <w:rPr>
          <w:rFonts w:eastAsia="Times New Roman"/>
          <w:sz w:val="24"/>
          <w:szCs w:val="24"/>
        </w:rPr>
        <w:t xml:space="preserve"> and applying </w:t>
      </w:r>
      <w:r w:rsidR="00CD581C" w:rsidRPr="00CD581C">
        <w:rPr>
          <w:smallCaps/>
          <w:sz w:val="24"/>
          <w:szCs w:val="24"/>
        </w:rPr>
        <w:t>Restatement (Third) of Agency</w:t>
      </w:r>
      <w:r w:rsidR="00CD581C" w:rsidRPr="00CD581C">
        <w:rPr>
          <w:sz w:val="24"/>
          <w:szCs w:val="24"/>
        </w:rPr>
        <w:t xml:space="preserve"> § 1.04(4) </w:t>
      </w:r>
      <w:r w:rsidR="00CD581C">
        <w:rPr>
          <w:sz w:val="24"/>
          <w:szCs w:val="24"/>
        </w:rPr>
        <w:t>(</w:t>
      </w:r>
      <w:r w:rsidR="00CD581C" w:rsidRPr="00CD581C">
        <w:rPr>
          <w:sz w:val="24"/>
          <w:szCs w:val="24"/>
        </w:rPr>
        <w:t>notice definition</w:t>
      </w:r>
      <w:r w:rsidRPr="00E24E10">
        <w:rPr>
          <w:rFonts w:eastAsia="Times New Roman"/>
          <w:sz w:val="24"/>
          <w:szCs w:val="24"/>
        </w:rPr>
        <w:t>))</w:t>
      </w:r>
      <w:r w:rsidR="00915413">
        <w:rPr>
          <w:rFonts w:eastAsia="Times New Roman"/>
          <w:sz w:val="24"/>
          <w:szCs w:val="24"/>
        </w:rPr>
        <w:t>)</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xml:space="preserve">, 16 Colo. 143, 26 P. 131 (1891); </w:t>
      </w:r>
      <w:r w:rsidRPr="00E24E10">
        <w:rPr>
          <w:rFonts w:eastAsia="Times New Roman"/>
          <w:smallCaps/>
          <w:sz w:val="24"/>
          <w:szCs w:val="24"/>
        </w:rPr>
        <w:t>Restatement (Second) of Agency</w:t>
      </w:r>
      <w:r w:rsidRPr="00E24E10">
        <w:rPr>
          <w:rFonts w:eastAsia="Times New Roman"/>
          <w:sz w:val="24"/>
          <w:szCs w:val="24"/>
        </w:rPr>
        <w:t xml:space="preserve"> § 4(3) (1958); and </w:t>
      </w:r>
      <w:r w:rsidRPr="00E24E10">
        <w:rPr>
          <w:rFonts w:eastAsia="Times New Roman"/>
          <w:smallCaps/>
          <w:sz w:val="24"/>
          <w:szCs w:val="24"/>
        </w:rPr>
        <w:t>Restatement (Third) of Agency</w:t>
      </w:r>
      <w:r w:rsidRPr="00E24E10">
        <w:rPr>
          <w:rFonts w:eastAsia="Times New Roman"/>
          <w:sz w:val="24"/>
          <w:szCs w:val="24"/>
        </w:rPr>
        <w:t xml:space="preserve"> § 1.04(2</w:t>
      </w:r>
      <w:proofErr w:type="gramStart"/>
      <w:r w:rsidRPr="00E24E10">
        <w:rPr>
          <w:rFonts w:eastAsia="Times New Roman"/>
          <w:sz w:val="24"/>
          <w:szCs w:val="24"/>
        </w:rPr>
        <w:t>)(</w:t>
      </w:r>
      <w:proofErr w:type="gramEnd"/>
      <w:r w:rsidRPr="00E24E10">
        <w:rPr>
          <w:rFonts w:eastAsia="Times New Roman"/>
          <w:sz w:val="24"/>
          <w:szCs w:val="24"/>
        </w:rPr>
        <w:t xml:space="preserve">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proofErr w:type="spellStart"/>
      <w:r w:rsidRPr="00E24E10">
        <w:rPr>
          <w:rFonts w:eastAsia="Times New Roman"/>
          <w:b/>
          <w:sz w:val="24"/>
          <w:szCs w:val="24"/>
        </w:rPr>
        <w:t>Hott</w:t>
      </w:r>
      <w:proofErr w:type="spellEnd"/>
      <w:r w:rsidRPr="00E24E10">
        <w:rPr>
          <w:rFonts w:eastAsia="Times New Roman"/>
          <w:b/>
          <w:sz w:val="24"/>
          <w:szCs w:val="24"/>
        </w:rPr>
        <w:t xml:space="preserve"> v. </w:t>
      </w:r>
      <w:proofErr w:type="spellStart"/>
      <w:r w:rsidRPr="00E24E10">
        <w:rPr>
          <w:rFonts w:eastAsia="Times New Roman"/>
          <w:b/>
          <w:sz w:val="24"/>
          <w:szCs w:val="24"/>
        </w:rPr>
        <w:t>Tillotson</w:t>
      </w:r>
      <w:proofErr w:type="spellEnd"/>
      <w:r w:rsidRPr="00E24E10">
        <w:rPr>
          <w:rFonts w:eastAsia="Times New Roman"/>
          <w:b/>
          <w:sz w:val="24"/>
          <w:szCs w:val="24"/>
        </w:rPr>
        <w:t>-Lewis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(holding that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 xml:space="preserve">App. 1, 470 P.2d 71 (1970).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7813108A" w14:textId="75D6DEF3"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 xml:space="preserve">Rocky Mountain </w:t>
      </w:r>
      <w:proofErr w:type="spellStart"/>
      <w:proofErr w:type="gramStart"/>
      <w:r w:rsidRPr="00E24E10">
        <w:rPr>
          <w:rFonts w:eastAsia="Times New Roman"/>
          <w:b/>
          <w:sz w:val="24"/>
          <w:szCs w:val="24"/>
        </w:rPr>
        <w:t>Expl</w:t>
      </w:r>
      <w:proofErr w:type="spellEnd"/>
      <w:r w:rsidRPr="00E24E10">
        <w:rPr>
          <w:rFonts w:eastAsia="Times New Roman"/>
          <w:b/>
          <w:sz w:val="24"/>
          <w:szCs w:val="24"/>
        </w:rPr>
        <w:t>.,</w:t>
      </w:r>
      <w:proofErr w:type="gramEnd"/>
      <w:r w:rsidRPr="00E24E10">
        <w:rPr>
          <w:rFonts w:eastAsia="Times New Roman"/>
          <w:b/>
          <w:sz w:val="24"/>
          <w:szCs w:val="24"/>
        </w:rPr>
        <w:t xml:space="preserve"> Inc.</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31-</w:t>
      </w:r>
      <w:r w:rsidR="00B00B63">
        <w:rPr>
          <w:rFonts w:eastAsia="Times New Roman"/>
          <w:sz w:val="24"/>
          <w:szCs w:val="24"/>
        </w:rPr>
        <w:t>3</w:t>
      </w:r>
      <w:r>
        <w:rPr>
          <w:rFonts w:eastAsia="Times New Roman"/>
          <w:sz w:val="24"/>
          <w:szCs w:val="24"/>
        </w:rPr>
        <w:t>3</w:t>
      </w:r>
      <w:r w:rsidRPr="00E24E10">
        <w:rPr>
          <w:rFonts w:eastAsia="Times New Roman"/>
          <w:sz w:val="24"/>
          <w:szCs w:val="24"/>
        </w:rPr>
        <w:t>.</w:t>
      </w:r>
    </w:p>
    <w:p w14:paraId="0E6E8827" w14:textId="77777777" w:rsidR="00861947" w:rsidRPr="00E24E10" w:rsidRDefault="00C1068A" w:rsidP="00861947">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proofErr w:type="spellStart"/>
      <w:r w:rsidRPr="00E24E10">
        <w:rPr>
          <w:rFonts w:eastAsia="Times New Roman"/>
          <w:b/>
          <w:sz w:val="24"/>
          <w:szCs w:val="24"/>
        </w:rPr>
        <w:t>Filho</w:t>
      </w:r>
      <w:proofErr w:type="spellEnd"/>
      <w:r w:rsidRPr="00E24E10">
        <w:rPr>
          <w:rFonts w:eastAsia="Times New Roman"/>
          <w:b/>
          <w:sz w:val="24"/>
          <w:szCs w:val="24"/>
        </w:rPr>
        <w:t xml:space="preserve">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416A0A1F" w14:textId="6413BB83" w:rsidR="00861947" w:rsidRDefault="00C1068A" w:rsidP="00974E5D">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xml:space="preserve">., Inc., </w:t>
      </w:r>
      <w:r>
        <w:rPr>
          <w:rFonts w:eastAsia="Times New Roman"/>
          <w:sz w:val="24"/>
          <w:szCs w:val="24"/>
        </w:rPr>
        <w:t>2018 CO 54</w:t>
      </w:r>
      <w:r w:rsidRPr="00E24E10">
        <w:rPr>
          <w:rFonts w:eastAsia="Times New Roman"/>
          <w:sz w:val="24"/>
          <w:szCs w:val="24"/>
        </w:rPr>
        <w:t>, ¶</w:t>
      </w:r>
      <w:r>
        <w:rPr>
          <w:rFonts w:eastAsia="Times New Roman"/>
          <w:sz w:val="24"/>
          <w:szCs w:val="24"/>
        </w:rPr>
        <w:t xml:space="preserve"> 33</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2684C1A0" w14:textId="640D70F2" w:rsidR="00787A84" w:rsidRDefault="00787A84">
      <w:pPr>
        <w:rPr>
          <w:rFonts w:eastAsia="Times New Roman"/>
          <w:sz w:val="24"/>
          <w:szCs w:val="24"/>
        </w:rPr>
      </w:pPr>
      <w:r>
        <w:rPr>
          <w:rFonts w:eastAsia="Times New Roman"/>
          <w:sz w:val="24"/>
          <w:szCs w:val="24"/>
        </w:rPr>
        <w:br w:type="page"/>
      </w:r>
    </w:p>
    <w:p w14:paraId="2C77FE1B" w14:textId="77777777" w:rsidR="00861947" w:rsidRPr="009E3DA4" w:rsidRDefault="00C1068A" w:rsidP="00861947">
      <w:pPr>
        <w:spacing w:after="240"/>
        <w:ind w:left="720" w:hanging="720"/>
        <w:rPr>
          <w:rFonts w:eastAsia="Times New Roman"/>
          <w:b/>
          <w:sz w:val="24"/>
          <w:szCs w:val="24"/>
        </w:rPr>
      </w:pPr>
      <w:bookmarkStart w:id="4" w:name="a8_4"/>
      <w:bookmarkEnd w:id="4"/>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125C18B2"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722C11B1"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1FAFB9E0"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(he) (she) (it) may have had.</w:t>
      </w:r>
    </w:p>
    <w:p w14:paraId="337A828B" w14:textId="77777777" w:rsidR="00861947" w:rsidRDefault="00861947" w:rsidP="00861947">
      <w:pPr>
        <w:jc w:val="center"/>
        <w:rPr>
          <w:rFonts w:eastAsia="Times New Roman"/>
          <w:sz w:val="24"/>
          <w:szCs w:val="24"/>
        </w:rPr>
      </w:pPr>
    </w:p>
    <w:p w14:paraId="7DEEE2D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082265B"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2C064475" w14:textId="77777777" w:rsidR="00861947" w:rsidRDefault="00C1068A" w:rsidP="00861947">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077CF65A" w14:textId="77777777" w:rsidR="00171264" w:rsidRDefault="003F7B97" w:rsidP="00171264">
      <w:pPr>
        <w:ind w:firstLine="720"/>
        <w:rPr>
          <w:sz w:val="24"/>
          <w:szCs w:val="24"/>
        </w:rPr>
      </w:pPr>
      <w:r>
        <w:rPr>
          <w:rFonts w:eastAsia="Times New Roman"/>
          <w:sz w:val="24"/>
          <w:szCs w:val="24"/>
        </w:rPr>
        <w:t xml:space="preserve">3. These definitions of employee and employer differ from those used in the </w:t>
      </w:r>
      <w:r w:rsidR="00BB472D">
        <w:rPr>
          <w:rFonts w:eastAsia="Times New Roman"/>
          <w:sz w:val="24"/>
          <w:szCs w:val="24"/>
        </w:rPr>
        <w:t xml:space="preserve">Colorado Revised Statutes. </w:t>
      </w:r>
      <w:r w:rsidR="00BB472D" w:rsidRPr="00171264">
        <w:rPr>
          <w:rFonts w:eastAsia="Times New Roman"/>
          <w:i/>
          <w:sz w:val="24"/>
          <w:szCs w:val="24"/>
        </w:rPr>
        <w:t>See</w:t>
      </w:r>
      <w:r w:rsidR="00BB472D">
        <w:rPr>
          <w:rFonts w:eastAsia="Times New Roman"/>
          <w:sz w:val="24"/>
          <w:szCs w:val="24"/>
        </w:rPr>
        <w:t xml:space="preserve">, </w:t>
      </w:r>
      <w:r w:rsidR="00BB472D" w:rsidRPr="00171264">
        <w:rPr>
          <w:rFonts w:eastAsia="Times New Roman"/>
          <w:i/>
          <w:sz w:val="24"/>
          <w:szCs w:val="24"/>
        </w:rPr>
        <w:t>e.g.</w:t>
      </w:r>
      <w:r w:rsidR="00BB472D">
        <w:rPr>
          <w:rFonts w:eastAsia="Times New Roman"/>
          <w:sz w:val="24"/>
          <w:szCs w:val="24"/>
        </w:rPr>
        <w:t xml:space="preserve">, </w:t>
      </w:r>
      <w:r>
        <w:rPr>
          <w:rFonts w:eastAsia="Times New Roman"/>
          <w:sz w:val="24"/>
          <w:szCs w:val="24"/>
        </w:rPr>
        <w:t xml:space="preserve">Colorado Wage Act, §§ 8-4-101 to -123, C.R.S.; Colorado Wage Equality </w:t>
      </w:r>
      <w:proofErr w:type="gramStart"/>
      <w:r>
        <w:rPr>
          <w:rFonts w:eastAsia="Times New Roman"/>
          <w:sz w:val="24"/>
          <w:szCs w:val="24"/>
        </w:rPr>
        <w:t>Regardless</w:t>
      </w:r>
      <w:proofErr w:type="gramEnd"/>
      <w:r>
        <w:rPr>
          <w:rFonts w:eastAsia="Times New Roman"/>
          <w:sz w:val="24"/>
          <w:szCs w:val="24"/>
        </w:rPr>
        <w:t xml:space="preserve"> of Sex Act, §§ 8-5-101 to -105, C.R.S.</w:t>
      </w:r>
      <w:r w:rsidR="00171264">
        <w:rPr>
          <w:rFonts w:eastAsia="Times New Roman"/>
          <w:sz w:val="24"/>
          <w:szCs w:val="24"/>
        </w:rPr>
        <w:t>;</w:t>
      </w:r>
      <w:r w:rsidR="00171264" w:rsidRPr="00171264">
        <w:rPr>
          <w:sz w:val="24"/>
          <w:szCs w:val="24"/>
        </w:rPr>
        <w:t xml:space="preserve"> </w:t>
      </w:r>
      <w:r w:rsidR="00171264">
        <w:rPr>
          <w:sz w:val="24"/>
          <w:szCs w:val="24"/>
        </w:rPr>
        <w:t xml:space="preserve">Workers’ Compensation Act of Colorado, §§ 8-40-101 to -302, C.R.S.; Colorado Employment Security Act, §§ 8-70-101 to -143, C.R.S.; </w:t>
      </w:r>
      <w:r w:rsidR="00171264">
        <w:rPr>
          <w:rFonts w:eastAsia="Times New Roman"/>
          <w:sz w:val="24"/>
          <w:szCs w:val="24"/>
        </w:rPr>
        <w:t>Colorado Anti-Discrimination Act, §§ 24-34-401 to -403, C.R.S.</w:t>
      </w:r>
    </w:p>
    <w:p w14:paraId="600396DC" w14:textId="77777777" w:rsidR="00166F6B" w:rsidRPr="00E7526A" w:rsidRDefault="00166F6B" w:rsidP="00166F6B">
      <w:pPr>
        <w:spacing w:after="240"/>
        <w:ind w:firstLine="720"/>
        <w:rPr>
          <w:rFonts w:eastAsia="Times New Roman"/>
          <w:sz w:val="24"/>
          <w:szCs w:val="24"/>
        </w:rPr>
      </w:pPr>
    </w:p>
    <w:p w14:paraId="04BF70A9" w14:textId="77777777" w:rsidR="00861947" w:rsidRPr="0054263B" w:rsidRDefault="00C1068A" w:rsidP="00166F6B">
      <w:pPr>
        <w:keepNext/>
        <w:spacing w:after="240"/>
        <w:jc w:val="center"/>
        <w:rPr>
          <w:rFonts w:eastAsia="Times New Roman"/>
          <w:b/>
          <w:sz w:val="24"/>
          <w:szCs w:val="24"/>
        </w:rPr>
      </w:pPr>
      <w:r>
        <w:rPr>
          <w:rFonts w:eastAsia="Times New Roman"/>
          <w:b/>
          <w:sz w:val="24"/>
          <w:szCs w:val="24"/>
        </w:rPr>
        <w:t>Source and Authority</w:t>
      </w:r>
    </w:p>
    <w:p w14:paraId="3F51A4BD" w14:textId="77777777" w:rsidR="00861947" w:rsidRDefault="00C1068A" w:rsidP="00861947">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863 P.2d 310 (Colo. 1993) (discussing factors to be considered in determining whether an employment relationship exists);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proofErr w:type="spellStart"/>
      <w:r w:rsidRPr="00E7526A">
        <w:rPr>
          <w:rFonts w:eastAsia="Times New Roman"/>
          <w:b/>
          <w:sz w:val="24"/>
          <w:szCs w:val="24"/>
        </w:rPr>
        <w:t>Tunget</w:t>
      </w:r>
      <w:proofErr w:type="spellEnd"/>
      <w:r w:rsidRPr="00E7526A">
        <w:rPr>
          <w:rFonts w:eastAsia="Times New Roman"/>
          <w:b/>
          <w:sz w:val="24"/>
          <w:szCs w:val="24"/>
        </w:rPr>
        <w:t xml:space="preserve"> v. Board of County Commissioners</w:t>
      </w:r>
      <w:r w:rsidRPr="00E7526A">
        <w:rPr>
          <w:rFonts w:eastAsia="Times New Roman"/>
          <w:sz w:val="24"/>
          <w:szCs w:val="24"/>
        </w:rPr>
        <w:t xml:space="preserve">, 992 P.2d 650 (Colo. App. 1999) (right to control is determinative factor in deciding whether employer-employee relationship exists); </w:t>
      </w:r>
      <w:proofErr w:type="spellStart"/>
      <w:r w:rsidRPr="00E7526A">
        <w:rPr>
          <w:rFonts w:eastAsia="Times New Roman"/>
          <w:b/>
          <w:sz w:val="24"/>
          <w:szCs w:val="24"/>
        </w:rPr>
        <w:t>Veintimilla</w:t>
      </w:r>
      <w:proofErr w:type="spellEnd"/>
      <w:r w:rsidRPr="00E7526A">
        <w:rPr>
          <w:rFonts w:eastAsia="Times New Roman"/>
          <w:b/>
          <w:sz w:val="24"/>
          <w:szCs w:val="24"/>
        </w:rPr>
        <w:t xml:space="preserve"> v. </w:t>
      </w:r>
      <w:proofErr w:type="spellStart"/>
      <w:r w:rsidRPr="00E7526A">
        <w:rPr>
          <w:rFonts w:eastAsia="Times New Roman"/>
          <w:b/>
          <w:sz w:val="24"/>
          <w:szCs w:val="24"/>
        </w:rPr>
        <w:t>Dobyanski</w:t>
      </w:r>
      <w:proofErr w:type="spellEnd"/>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lang w:val="en"/>
        </w:rPr>
        <w:t xml:space="preserve">Koontz v. </w:t>
      </w:r>
      <w:proofErr w:type="spellStart"/>
      <w:r w:rsidRPr="00E7526A">
        <w:rPr>
          <w:rFonts w:eastAsia="Times New Roman"/>
          <w:b/>
          <w:sz w:val="24"/>
          <w:szCs w:val="24"/>
          <w:lang w:val="en"/>
        </w:rPr>
        <w:t>Rosener</w:t>
      </w:r>
      <w:proofErr w:type="spellEnd"/>
      <w:r w:rsidRPr="00E7526A">
        <w:rPr>
          <w:rFonts w:eastAsia="Times New Roman"/>
          <w:sz w:val="24"/>
          <w:szCs w:val="24"/>
          <w:lang w:val="en"/>
        </w:rPr>
        <w:t xml:space="preserve">, 787 P.2d 192 (Colo. App. 1989) (dismissing the lost compensation claims of employees of a licensed real estate brokerage against </w:t>
      </w:r>
      <w:r w:rsidRPr="00E7526A">
        <w:rPr>
          <w:rFonts w:eastAsia="Times New Roman"/>
          <w:sz w:val="24"/>
          <w:szCs w:val="24"/>
          <w:lang w:val="en"/>
        </w:rPr>
        <w:lastRenderedPageBreak/>
        <w:t>the majority shareholder of the brokerage because the employees’ claims lay against the brokerage as the employer)</w:t>
      </w:r>
      <w:r w:rsidRPr="00E7526A">
        <w:rPr>
          <w:rFonts w:eastAsia="Times New Roman"/>
          <w:sz w:val="24"/>
          <w:szCs w:val="24"/>
        </w:rPr>
        <w:t xml:space="preserve">. </w:t>
      </w:r>
      <w:proofErr w:type="gramStart"/>
      <w:r w:rsidRPr="00E7526A">
        <w:rPr>
          <w:rFonts w:eastAsia="Times New Roman"/>
          <w:i/>
          <w:sz w:val="24"/>
          <w:szCs w:val="24"/>
        </w:rPr>
        <w:t>See</w:t>
      </w:r>
      <w:r w:rsidRPr="00E7526A">
        <w:rPr>
          <w:rFonts w:eastAsia="Times New Roman"/>
          <w:b/>
          <w:i/>
          <w:sz w:val="24"/>
          <w:szCs w:val="24"/>
        </w:rPr>
        <w:t xml:space="preserve"> </w:t>
      </w:r>
      <w:proofErr w:type="spellStart"/>
      <w:r w:rsidRPr="00E7526A">
        <w:rPr>
          <w:rFonts w:eastAsia="Times New Roman"/>
          <w:b/>
          <w:sz w:val="24"/>
          <w:szCs w:val="24"/>
        </w:rPr>
        <w:t>Mulberger</w:t>
      </w:r>
      <w:proofErr w:type="spellEnd"/>
      <w:r w:rsidRPr="00E7526A">
        <w:rPr>
          <w:rFonts w:eastAsia="Times New Roman"/>
          <w:b/>
          <w:sz w:val="24"/>
          <w:szCs w:val="24"/>
        </w:rPr>
        <w:t xml:space="preserve"> v.</w:t>
      </w:r>
      <w:proofErr w:type="gramEnd"/>
      <w:r w:rsidRPr="00E7526A">
        <w:rPr>
          <w:rFonts w:eastAsia="Times New Roman"/>
          <w:b/>
          <w:sz w:val="24"/>
          <w:szCs w:val="24"/>
        </w:rPr>
        <w:t xml:space="preserve"> People</w:t>
      </w:r>
      <w:r w:rsidRPr="00E7526A">
        <w:rPr>
          <w:rFonts w:eastAsia="Times New Roman"/>
          <w:sz w:val="24"/>
          <w:szCs w:val="24"/>
        </w:rPr>
        <w:t>, 2016 CO 10, ¶ 15, 366 P.3d 143 (using definition of employee to interpret section 16-10-103(1</w:t>
      </w:r>
      <w:proofErr w:type="gramStart"/>
      <w:r w:rsidRPr="00E7526A">
        <w:rPr>
          <w:rFonts w:eastAsia="Times New Roman"/>
          <w:sz w:val="24"/>
          <w:szCs w:val="24"/>
        </w:rPr>
        <w:t>)(</w:t>
      </w:r>
      <w:proofErr w:type="gramEnd"/>
      <w:r w:rsidRPr="00E7526A">
        <w:rPr>
          <w:rFonts w:eastAsia="Times New Roman"/>
          <w:sz w:val="24"/>
          <w:szCs w:val="24"/>
        </w:rPr>
        <w:t xml:space="preserve">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3A29B9FB"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proofErr w:type="gramStart"/>
      <w:r w:rsidRPr="00E7526A">
        <w:rPr>
          <w:rFonts w:eastAsia="Times New Roman"/>
          <w:b/>
          <w:sz w:val="24"/>
          <w:szCs w:val="24"/>
        </w:rPr>
        <w:t>Olsen v. Bondurant &amp; Co.</w:t>
      </w:r>
      <w:r w:rsidRPr="00E7526A">
        <w:rPr>
          <w:rFonts w:eastAsia="Times New Roman"/>
          <w:sz w:val="24"/>
          <w:szCs w:val="24"/>
        </w:rPr>
        <w:t>, 759 P.2d 861 (Colo. App. 1988).</w:t>
      </w:r>
      <w:proofErr w:type="gramEnd"/>
    </w:p>
    <w:p w14:paraId="6DD0AB6C" w14:textId="77777777" w:rsidR="00861947" w:rsidRPr="00AB140A" w:rsidRDefault="00861947" w:rsidP="00861947">
      <w:pPr>
        <w:spacing w:after="240"/>
        <w:ind w:firstLine="720"/>
        <w:rPr>
          <w:rFonts w:eastAsia="Times New Roman"/>
          <w:sz w:val="24"/>
          <w:szCs w:val="24"/>
        </w:rPr>
      </w:pPr>
    </w:p>
    <w:p w14:paraId="794D34E2" w14:textId="77777777" w:rsidR="00861947" w:rsidRDefault="00C1068A">
      <w:pPr>
        <w:rPr>
          <w:rFonts w:eastAsia="Times New Roman"/>
          <w:sz w:val="24"/>
          <w:szCs w:val="24"/>
        </w:rPr>
      </w:pPr>
      <w:r>
        <w:rPr>
          <w:rFonts w:eastAsia="Times New Roman"/>
          <w:sz w:val="24"/>
          <w:szCs w:val="24"/>
        </w:rPr>
        <w:br w:type="page"/>
      </w:r>
    </w:p>
    <w:p w14:paraId="21F2BC9D" w14:textId="77777777" w:rsidR="00861947" w:rsidRPr="009E3DA4" w:rsidRDefault="00C1068A" w:rsidP="00861947">
      <w:pPr>
        <w:spacing w:after="240"/>
        <w:ind w:left="720" w:hanging="720"/>
        <w:rPr>
          <w:rFonts w:eastAsia="Times New Roman"/>
          <w:b/>
          <w:sz w:val="24"/>
          <w:szCs w:val="24"/>
        </w:rPr>
      </w:pPr>
      <w:bookmarkStart w:id="5" w:name="a8_5"/>
      <w:bookmarkEnd w:id="5"/>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783A85E9"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(his) (her) (its) own, rather than the </w:t>
      </w:r>
      <w:proofErr w:type="spellStart"/>
      <w:r w:rsidRPr="00E7526A">
        <w:rPr>
          <w:rFonts w:eastAsia="Times New Roman"/>
          <w:b/>
          <w:sz w:val="24"/>
          <w:szCs w:val="24"/>
        </w:rPr>
        <w:t>other’s</w:t>
      </w:r>
      <w:proofErr w:type="spellEnd"/>
      <w:r w:rsidRPr="00E7526A">
        <w:rPr>
          <w:rFonts w:eastAsia="Times New Roman"/>
          <w:b/>
          <w:sz w:val="24"/>
          <w:szCs w:val="24"/>
        </w:rPr>
        <w:t xml:space="preserve">,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(him) (her) (it).</w:t>
      </w:r>
    </w:p>
    <w:p w14:paraId="7830224B" w14:textId="77777777"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contractor</w:t>
      </w:r>
      <w:r>
        <w:rPr>
          <w:rFonts w:eastAsia="Times New Roman"/>
          <w:i/>
          <w:sz w:val="24"/>
          <w:szCs w:val="24"/>
        </w:rPr>
        <w:t xml:space="preserve">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 xml:space="preserve">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69A091C0" w14:textId="6AF6C6AD" w:rsidR="00861947" w:rsidRPr="00E7526A" w:rsidRDefault="00C1068A" w:rsidP="00861947">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sidR="00BB472D">
        <w:rPr>
          <w:rFonts w:eastAsia="Times New Roman"/>
          <w:i/>
          <w:sz w:val="24"/>
          <w:szCs w:val="24"/>
        </w:rPr>
        <w:t xml:space="preserve">alleged </w:t>
      </w:r>
      <w:r w:rsidR="00166F6B">
        <w:rPr>
          <w:rFonts w:eastAsia="Times New Roman"/>
          <w:i/>
          <w:sz w:val="24"/>
          <w:szCs w:val="24"/>
        </w:rPr>
        <w:t xml:space="preserve">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5004725A" w14:textId="77777777" w:rsidR="00861947" w:rsidRDefault="00861947" w:rsidP="00861947">
      <w:pPr>
        <w:jc w:val="center"/>
        <w:rPr>
          <w:rFonts w:eastAsia="Times New Roman"/>
          <w:sz w:val="24"/>
          <w:szCs w:val="24"/>
        </w:rPr>
      </w:pPr>
    </w:p>
    <w:p w14:paraId="55A3CD59"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809A355" w14:textId="7081F7CF"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sidR="00AB5260">
        <w:rPr>
          <w:rFonts w:eastAsia="Times New Roman"/>
          <w:sz w:val="24"/>
          <w:szCs w:val="24"/>
        </w:rPr>
        <w:t>listed</w:t>
      </w:r>
      <w:r w:rsidR="00AB5260" w:rsidRPr="00E7526A">
        <w:rPr>
          <w:rFonts w:eastAsia="Times New Roman"/>
          <w:sz w:val="24"/>
          <w:szCs w:val="24"/>
        </w:rPr>
        <w:t xml:space="preserve"> </w:t>
      </w:r>
      <w:r w:rsidRPr="00E7526A">
        <w:rPr>
          <w:rFonts w:eastAsia="Times New Roman"/>
          <w:sz w:val="24"/>
          <w:szCs w:val="24"/>
        </w:rPr>
        <w:t xml:space="preserve">in the second </w:t>
      </w:r>
      <w:r w:rsidR="00AB5260">
        <w:rPr>
          <w:rFonts w:eastAsia="Times New Roman"/>
          <w:sz w:val="24"/>
          <w:szCs w:val="24"/>
        </w:rPr>
        <w:t xml:space="preserve">and third </w:t>
      </w:r>
      <w:r w:rsidRPr="00E7526A">
        <w:rPr>
          <w:rFonts w:eastAsia="Times New Roman"/>
          <w:sz w:val="24"/>
          <w:szCs w:val="24"/>
        </w:rPr>
        <w:t>paragraph</w:t>
      </w:r>
      <w:r w:rsidR="00AB5260">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74CB98BE"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41AF98F3"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088B79B9"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Brush Hay &amp; Mill Co. v. Small</w:t>
      </w:r>
      <w:r w:rsidRPr="00E7526A">
        <w:rPr>
          <w:rFonts w:eastAsia="Times New Roman"/>
          <w:sz w:val="24"/>
          <w:szCs w:val="24"/>
        </w:rPr>
        <w:t>, 154 Colo. 11, 388 P.2d 84 (1963);</w:t>
      </w:r>
      <w:r w:rsidRPr="00E7526A">
        <w:rPr>
          <w:rFonts w:eastAsia="Times New Roman"/>
          <w:b/>
          <w:sz w:val="24"/>
          <w:szCs w:val="24"/>
        </w:rPr>
        <w:t xml:space="preserve"> Dumont v. </w:t>
      </w:r>
      <w:proofErr w:type="spellStart"/>
      <w:r w:rsidRPr="00E7526A">
        <w:rPr>
          <w:rFonts w:eastAsia="Times New Roman"/>
          <w:b/>
          <w:sz w:val="24"/>
          <w:szCs w:val="24"/>
        </w:rPr>
        <w:t>Teets</w:t>
      </w:r>
      <w:proofErr w:type="spellEnd"/>
      <w:r w:rsidRPr="00E7526A">
        <w:rPr>
          <w:rFonts w:eastAsia="Times New Roman"/>
          <w:sz w:val="24"/>
          <w:szCs w:val="24"/>
        </w:rPr>
        <w:t xml:space="preserve">, 128 Colo. 395, 262 P.2d 734 (1953); </w:t>
      </w:r>
      <w:r w:rsidRPr="00E7526A">
        <w:rPr>
          <w:rFonts w:eastAsia="Times New Roman"/>
          <w:b/>
          <w:sz w:val="24"/>
          <w:szCs w:val="24"/>
        </w:rPr>
        <w:t xml:space="preserve">Farmers’ Reservoir &amp; </w:t>
      </w:r>
      <w:proofErr w:type="spellStart"/>
      <w:r w:rsidRPr="00E7526A">
        <w:rPr>
          <w:rFonts w:eastAsia="Times New Roman"/>
          <w:b/>
          <w:sz w:val="24"/>
          <w:szCs w:val="24"/>
        </w:rPr>
        <w:t>Irrig</w:t>
      </w:r>
      <w:proofErr w:type="spellEnd"/>
      <w:r w:rsidRPr="00E7526A">
        <w:rPr>
          <w:rFonts w:eastAsia="Times New Roman"/>
          <w:b/>
          <w:sz w:val="24"/>
          <w:szCs w:val="24"/>
        </w:rPr>
        <w:t>.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 (1958). </w:t>
      </w:r>
      <w:r w:rsidRPr="00E7526A">
        <w:rPr>
          <w:rFonts w:eastAsia="Times New Roman"/>
          <w:i/>
          <w:sz w:val="24"/>
          <w:szCs w:val="24"/>
        </w:rPr>
        <w:t>See also</w:t>
      </w:r>
      <w:r w:rsidRPr="00E7526A">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w:t>
      </w:r>
      <w:proofErr w:type="gramStart"/>
      <w:r w:rsidRPr="00E7526A">
        <w:rPr>
          <w:rFonts w:eastAsia="Times New Roman"/>
          <w:sz w:val="24"/>
          <w:szCs w:val="24"/>
        </w:rPr>
        <w:t>)(</w:t>
      </w:r>
      <w:proofErr w:type="gramEnd"/>
      <w:r w:rsidRPr="00E7526A">
        <w:rPr>
          <w:rFonts w:eastAsia="Times New Roman"/>
          <w:sz w:val="24"/>
          <w:szCs w:val="24"/>
        </w:rPr>
        <w:t>a) (2006) (defining employee).</w:t>
      </w:r>
    </w:p>
    <w:p w14:paraId="69C960B5"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kind of control the person engaging that person retains over the work to be done. If the power to control which is retained, whether exercised or not, is that of being able to control the details of how the work will be done, that is, the “means as well as the end,” then the person engaged is an employee. On the other hand, if the person engaged has the right to control the manner in which the work will be done and is subject to the control of the other essentially only in terms of being responsible for a certain end product or result, then the person engaged is an independent contractor. </w:t>
      </w:r>
      <w:proofErr w:type="gramStart"/>
      <w:r w:rsidRPr="00E7526A">
        <w:rPr>
          <w:rFonts w:eastAsia="Times New Roman"/>
          <w:b/>
          <w:sz w:val="24"/>
          <w:szCs w:val="24"/>
        </w:rPr>
        <w:t xml:space="preserve">Dumont v. </w:t>
      </w:r>
      <w:proofErr w:type="spellStart"/>
      <w:r w:rsidRPr="00E7526A">
        <w:rPr>
          <w:rFonts w:eastAsia="Times New Roman"/>
          <w:b/>
          <w:sz w:val="24"/>
          <w:szCs w:val="24"/>
        </w:rPr>
        <w:t>Teets</w:t>
      </w:r>
      <w:proofErr w:type="spellEnd"/>
      <w:r w:rsidRPr="00E7526A">
        <w:rPr>
          <w:rFonts w:eastAsia="Times New Roman"/>
          <w:sz w:val="24"/>
          <w:szCs w:val="24"/>
        </w:rPr>
        <w:t xml:space="preserve">, 128 Colo. 395, 262 P.2d 734 (1953); </w:t>
      </w:r>
      <w:r w:rsidRPr="00E7526A">
        <w:rPr>
          <w:rFonts w:eastAsia="Times New Roman"/>
          <w:b/>
          <w:sz w:val="24"/>
          <w:szCs w:val="24"/>
        </w:rPr>
        <w:t xml:space="preserve">Farmers’ Reservoir &amp; </w:t>
      </w:r>
      <w:proofErr w:type="spellStart"/>
      <w:r w:rsidRPr="00E7526A">
        <w:rPr>
          <w:rFonts w:eastAsia="Times New Roman"/>
          <w:b/>
          <w:sz w:val="24"/>
          <w:szCs w:val="24"/>
        </w:rPr>
        <w:t>Irrig</w:t>
      </w:r>
      <w:proofErr w:type="spellEnd"/>
      <w:r w:rsidRPr="00E7526A">
        <w:rPr>
          <w:rFonts w:eastAsia="Times New Roman"/>
          <w:b/>
          <w:sz w:val="24"/>
          <w:szCs w:val="24"/>
        </w:rPr>
        <w:t>.</w:t>
      </w:r>
      <w:proofErr w:type="gramEnd"/>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E7526A">
        <w:rPr>
          <w:rFonts w:eastAsia="Times New Roman"/>
          <w:sz w:val="24"/>
          <w:szCs w:val="24"/>
        </w:rPr>
        <w:lastRenderedPageBreak/>
        <w:t xml:space="preserve">(while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w:t>
      </w:r>
      <w:proofErr w:type="spellStart"/>
      <w:r w:rsidRPr="00E7526A">
        <w:rPr>
          <w:rFonts w:eastAsia="Times New Roman"/>
          <w:sz w:val="24"/>
          <w:szCs w:val="24"/>
        </w:rPr>
        <w:t>cmt</w:t>
      </w:r>
      <w:proofErr w:type="spellEnd"/>
      <w:r w:rsidRPr="00E7526A">
        <w:rPr>
          <w:rFonts w:eastAsia="Times New Roman"/>
          <w:sz w:val="24"/>
          <w:szCs w:val="24"/>
        </w:rPr>
        <w:t xml:space="preserve">. </w:t>
      </w:r>
      <w:proofErr w:type="gramStart"/>
      <w:r w:rsidRPr="00E7526A">
        <w:rPr>
          <w:rFonts w:eastAsia="Times New Roman"/>
          <w:sz w:val="24"/>
          <w:szCs w:val="24"/>
        </w:rPr>
        <w:t>c</w:t>
      </w:r>
      <w:proofErr w:type="gramEnd"/>
      <w:r w:rsidRPr="00E7526A">
        <w:rPr>
          <w:rFonts w:eastAsia="Times New Roman"/>
          <w:sz w:val="24"/>
          <w:szCs w:val="24"/>
        </w:rPr>
        <w:t xml:space="preserve"> &amp; 7.07(3) (2006).</w:t>
      </w:r>
    </w:p>
    <w:p w14:paraId="6D8FE9ED"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3. The indicia for determining the nature of the relationship set out in the second paragraph are based on </w:t>
      </w:r>
      <w:r w:rsidRPr="00881431">
        <w:rPr>
          <w:rFonts w:eastAsia="Times New Roman"/>
          <w:smallCaps/>
          <w:sz w:val="24"/>
          <w:szCs w:val="24"/>
        </w:rPr>
        <w:t>Restatement (Second) of Agency</w:t>
      </w:r>
      <w:r w:rsidRPr="00E7526A">
        <w:rPr>
          <w:rFonts w:eastAsia="Times New Roman"/>
          <w:sz w:val="24"/>
          <w:szCs w:val="24"/>
        </w:rPr>
        <w:t xml:space="preserve"> § 220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 v. Lawrence</w:t>
      </w:r>
      <w:r w:rsidRPr="00E7526A">
        <w:rPr>
          <w:rFonts w:eastAsia="Times New Roman"/>
          <w:sz w:val="24"/>
          <w:szCs w:val="24"/>
        </w:rPr>
        <w:t>, 72 Colo. 528, 213 P. 129 (1923).</w:t>
      </w:r>
    </w:p>
    <w:p w14:paraId="450E11B3"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lang w:val="en"/>
        </w:rPr>
        <w:t xml:space="preserve">4. An employer of an independent contractor is generally not liable for the torts of the independent contractor, but an exception exists if the employer retains the independent contractor to perform an inherently dangerous activity. </w:t>
      </w:r>
      <w:r w:rsidRPr="00E7526A">
        <w:rPr>
          <w:rFonts w:eastAsia="Times New Roman"/>
          <w:sz w:val="24"/>
          <w:szCs w:val="24"/>
        </w:rPr>
        <w:t>A</w:t>
      </w:r>
      <w:r w:rsidRPr="00E7526A">
        <w:rPr>
          <w:rFonts w:eastAsia="Times New Roman"/>
          <w:sz w:val="24"/>
          <w:szCs w:val="24"/>
          <w:lang w:val="en"/>
        </w:rPr>
        <w:t xml:space="preserve">n inherently dangerous activity is an activity that presents a special danger to others, different in kind from the ordinary risks that persons in the community commonly </w:t>
      </w:r>
      <w:proofErr w:type="gramStart"/>
      <w:r w:rsidRPr="00E7526A">
        <w:rPr>
          <w:rFonts w:eastAsia="Times New Roman"/>
          <w:sz w:val="24"/>
          <w:szCs w:val="24"/>
          <w:lang w:val="en"/>
        </w:rPr>
        <w:t>confront,</w:t>
      </w:r>
      <w:proofErr w:type="gramEnd"/>
      <w:r w:rsidRPr="00E7526A">
        <w:rPr>
          <w:rFonts w:eastAsia="Times New Roman"/>
          <w:sz w:val="24"/>
          <w:szCs w:val="24"/>
          <w:lang w:val="en"/>
        </w:rPr>
        <w:t xml:space="preserve"> which is inherent in the nature of the activity and is actually or constructively known by the employer. </w:t>
      </w:r>
      <w:proofErr w:type="gramStart"/>
      <w:r w:rsidRPr="00E7526A">
        <w:rPr>
          <w:rFonts w:eastAsia="Times New Roman"/>
          <w:b/>
          <w:sz w:val="24"/>
          <w:szCs w:val="24"/>
          <w:lang w:val="en"/>
        </w:rPr>
        <w:t xml:space="preserve">Huddleston v. Union Rural Elec. </w:t>
      </w:r>
      <w:proofErr w:type="spellStart"/>
      <w:r w:rsidRPr="00E7526A">
        <w:rPr>
          <w:rFonts w:eastAsia="Times New Roman"/>
          <w:b/>
          <w:sz w:val="24"/>
          <w:szCs w:val="24"/>
          <w:lang w:val="en"/>
        </w:rPr>
        <w:t>Ass’n</w:t>
      </w:r>
      <w:proofErr w:type="spellEnd"/>
      <w:r w:rsidRPr="00E7526A">
        <w:rPr>
          <w:rFonts w:eastAsia="Times New Roman"/>
          <w:sz w:val="24"/>
          <w:szCs w:val="24"/>
          <w:lang w:val="en"/>
        </w:rPr>
        <w:t>, 841 P.2d 282 (Colo. 1992).</w:t>
      </w:r>
      <w:proofErr w:type="gramEnd"/>
      <w:r w:rsidRPr="00E7526A">
        <w:rPr>
          <w:rFonts w:eastAsia="Times New Roman"/>
          <w:sz w:val="24"/>
          <w:szCs w:val="24"/>
          <w:lang w:val="en"/>
        </w:rPr>
        <w:t xml:space="preserve"> </w:t>
      </w:r>
    </w:p>
    <w:p w14:paraId="47C9C962"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lang w:val="en"/>
        </w:rPr>
        <w:t xml:space="preserve">5. An employer may also be liable for negligence if it fails to follow the recommendations of its independent contractors. </w:t>
      </w:r>
      <w:proofErr w:type="gramStart"/>
      <w:r w:rsidRPr="00E7526A">
        <w:rPr>
          <w:rFonts w:eastAsia="Times New Roman"/>
          <w:b/>
          <w:sz w:val="24"/>
          <w:szCs w:val="24"/>
          <w:lang w:val="en"/>
        </w:rPr>
        <w:t>Hildebrand v.</w:t>
      </w:r>
      <w:proofErr w:type="gramEnd"/>
      <w:r w:rsidRPr="00E7526A">
        <w:rPr>
          <w:rFonts w:eastAsia="Times New Roman"/>
          <w:b/>
          <w:sz w:val="24"/>
          <w:szCs w:val="24"/>
          <w:lang w:val="en"/>
        </w:rPr>
        <w:t xml:space="preserve"> New Vista Homes II, LLC</w:t>
      </w:r>
      <w:r w:rsidRPr="00E7526A">
        <w:rPr>
          <w:rFonts w:eastAsia="Times New Roman"/>
          <w:sz w:val="24"/>
          <w:szCs w:val="24"/>
          <w:lang w:val="en"/>
        </w:rPr>
        <w:t>, 252 P.3d 1159 (Colo. App. 2010).</w:t>
      </w:r>
    </w:p>
    <w:p w14:paraId="233F87C6"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proofErr w:type="gramStart"/>
      <w:r w:rsidRPr="00E7526A">
        <w:rPr>
          <w:rFonts w:eastAsia="Times New Roman"/>
          <w:b/>
          <w:sz w:val="24"/>
          <w:szCs w:val="24"/>
        </w:rPr>
        <w:t xml:space="preserve">Western Stock Ctr., Inc. v. </w:t>
      </w:r>
      <w:proofErr w:type="spellStart"/>
      <w:r w:rsidRPr="00E7526A">
        <w:rPr>
          <w:rFonts w:eastAsia="Times New Roman"/>
          <w:b/>
          <w:sz w:val="24"/>
          <w:szCs w:val="24"/>
        </w:rPr>
        <w:t>Sevit</w:t>
      </w:r>
      <w:proofErr w:type="spellEnd"/>
      <w:r w:rsidRPr="00E7526A">
        <w:rPr>
          <w:rFonts w:eastAsia="Times New Roman"/>
          <w:b/>
          <w:sz w:val="24"/>
          <w:szCs w:val="24"/>
        </w:rPr>
        <w:t>, Inc.</w:t>
      </w:r>
      <w:r w:rsidRPr="00E7526A">
        <w:rPr>
          <w:rFonts w:eastAsia="Times New Roman"/>
          <w:sz w:val="24"/>
          <w:szCs w:val="24"/>
        </w:rPr>
        <w:t>, 195 Colo. 372, 578 P.2d 1045 (1978).</w:t>
      </w:r>
      <w:proofErr w:type="gramEnd"/>
    </w:p>
    <w:p w14:paraId="5748823B"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7. A person who has been engaged as an independent contractor may nonetheless also be an agent, </w:t>
      </w:r>
      <w:r w:rsidRPr="00881431">
        <w:rPr>
          <w:rFonts w:eastAsia="Times New Roman"/>
          <w:smallCaps/>
          <w:sz w:val="24"/>
          <w:szCs w:val="24"/>
        </w:rPr>
        <w:t>Restatement (Second) of Agency</w:t>
      </w:r>
      <w:r w:rsidRPr="00E7526A">
        <w:rPr>
          <w:rFonts w:eastAsia="Times New Roman"/>
          <w:sz w:val="24"/>
          <w:szCs w:val="24"/>
        </w:rPr>
        <w:t xml:space="preserve"> § 14N (1958), and the person engaging such agent may be held vicariously liable for torts committed by the agent within the scope of the agency. </w:t>
      </w:r>
      <w:proofErr w:type="gramStart"/>
      <w:r w:rsidRPr="00E7526A">
        <w:rPr>
          <w:rFonts w:eastAsia="Times New Roman"/>
          <w:b/>
          <w:sz w:val="24"/>
          <w:szCs w:val="24"/>
        </w:rPr>
        <w:t>Cheney v. Hailey</w:t>
      </w:r>
      <w:r w:rsidRPr="00E7526A">
        <w:rPr>
          <w:rFonts w:eastAsia="Times New Roman"/>
          <w:sz w:val="24"/>
          <w:szCs w:val="24"/>
        </w:rPr>
        <w:t>, 686 P.2d 808 (Colo. App. 1984).</w:t>
      </w:r>
      <w:proofErr w:type="gramEnd"/>
      <w:r w:rsidRPr="00E7526A">
        <w:rPr>
          <w:rFonts w:eastAsia="Times New Roman"/>
          <w:sz w:val="24"/>
          <w:szCs w:val="24"/>
        </w:rPr>
        <w:t xml:space="preserve"> In such circumstances, appropriate modifications in this instruction may be required. </w:t>
      </w:r>
      <w:r w:rsidRPr="00E7526A">
        <w:rPr>
          <w:rFonts w:eastAsia="Times New Roman"/>
          <w:i/>
          <w:sz w:val="24"/>
          <w:szCs w:val="24"/>
        </w:rPr>
        <w:t xml:space="preserve">See </w:t>
      </w:r>
      <w:r w:rsidRPr="00881431">
        <w:rPr>
          <w:rFonts w:eastAsia="Times New Roman"/>
          <w:smallCaps/>
          <w:sz w:val="24"/>
          <w:szCs w:val="24"/>
        </w:rPr>
        <w:t>Restatement (Third) of Agency</w:t>
      </w:r>
      <w:r w:rsidRPr="00E7526A">
        <w:rPr>
          <w:rFonts w:eastAsia="Times New Roman"/>
          <w:sz w:val="24"/>
          <w:szCs w:val="24"/>
        </w:rPr>
        <w:t xml:space="preserve"> § 1.01 </w:t>
      </w:r>
      <w:proofErr w:type="spellStart"/>
      <w:r w:rsidRPr="00E7526A">
        <w:rPr>
          <w:rFonts w:eastAsia="Times New Roman"/>
          <w:sz w:val="24"/>
          <w:szCs w:val="24"/>
        </w:rPr>
        <w:t>cmt</w:t>
      </w:r>
      <w:proofErr w:type="spellEnd"/>
      <w:r w:rsidRPr="00E7526A">
        <w:rPr>
          <w:rFonts w:eastAsia="Times New Roman"/>
          <w:sz w:val="24"/>
          <w:szCs w:val="24"/>
        </w:rPr>
        <w:t xml:space="preserve">. </w:t>
      </w:r>
      <w:proofErr w:type="gramStart"/>
      <w:r w:rsidRPr="00E7526A">
        <w:rPr>
          <w:rFonts w:eastAsia="Times New Roman"/>
          <w:sz w:val="24"/>
          <w:szCs w:val="24"/>
        </w:rPr>
        <w:t>c</w:t>
      </w:r>
      <w:proofErr w:type="gramEnd"/>
      <w:r w:rsidRPr="00E7526A">
        <w:rPr>
          <w:rFonts w:eastAsia="Times New Roman"/>
          <w:sz w:val="24"/>
          <w:szCs w:val="24"/>
        </w:rPr>
        <w:t xml:space="preserve"> (2006).</w:t>
      </w:r>
    </w:p>
    <w:p w14:paraId="13B90055" w14:textId="77777777" w:rsidR="00861947" w:rsidRPr="00E7526A" w:rsidRDefault="00C1068A" w:rsidP="00861947">
      <w:pPr>
        <w:spacing w:after="240"/>
        <w:ind w:firstLine="720"/>
        <w:rPr>
          <w:rFonts w:eastAsia="Times New Roman"/>
          <w:sz w:val="24"/>
          <w:szCs w:val="24"/>
        </w:rPr>
      </w:pPr>
      <w:r w:rsidRPr="00E7526A">
        <w:rPr>
          <w:rFonts w:eastAsia="Times New Roman"/>
          <w:sz w:val="24"/>
          <w:szCs w:val="24"/>
        </w:rPr>
        <w:t xml:space="preserve">8. </w:t>
      </w:r>
      <w:r w:rsidRPr="00E7526A">
        <w:rPr>
          <w:rFonts w:eastAsia="Times New Roman"/>
          <w:i/>
          <w:sz w:val="24"/>
          <w:szCs w:val="24"/>
        </w:rPr>
        <w:t xml:space="preserve">See </w:t>
      </w:r>
      <w:r w:rsidRPr="00E7526A">
        <w:rPr>
          <w:rFonts w:eastAsia="Times New Roman"/>
          <w:b/>
          <w:sz w:val="24"/>
          <w:szCs w:val="24"/>
        </w:rPr>
        <w:t>Finlay v. Storage Technology Corp.</w:t>
      </w:r>
      <w:r w:rsidRPr="00E7526A">
        <w:rPr>
          <w:rFonts w:eastAsia="Times New Roman"/>
          <w:sz w:val="24"/>
          <w:szCs w:val="24"/>
        </w:rPr>
        <w:t>,</w:t>
      </w:r>
      <w:r w:rsidRPr="00E7526A">
        <w:rPr>
          <w:rFonts w:eastAsia="Times New Roman"/>
          <w:b/>
          <w:i/>
          <w:sz w:val="24"/>
          <w:szCs w:val="24"/>
        </w:rPr>
        <w:t xml:space="preserve"> </w:t>
      </w:r>
      <w:r w:rsidRPr="00E7526A">
        <w:rPr>
          <w:rFonts w:eastAsia="Times New Roman"/>
          <w:sz w:val="24"/>
          <w:szCs w:val="24"/>
        </w:rPr>
        <w:t>764 P.2d 62 (Colo. 1988), for test and factors to be considered in determining whether services performed constitute part of an employer’s regular business.</w:t>
      </w:r>
    </w:p>
    <w:p w14:paraId="3B4E69C3" w14:textId="77777777" w:rsidR="00861947" w:rsidRDefault="00C1068A">
      <w:pPr>
        <w:rPr>
          <w:rFonts w:eastAsia="Times New Roman"/>
          <w:sz w:val="24"/>
          <w:szCs w:val="24"/>
        </w:rPr>
      </w:pPr>
      <w:r>
        <w:rPr>
          <w:rFonts w:eastAsia="Times New Roman"/>
          <w:sz w:val="24"/>
          <w:szCs w:val="24"/>
        </w:rPr>
        <w:br w:type="page"/>
      </w:r>
    </w:p>
    <w:p w14:paraId="4A3C301C" w14:textId="77777777" w:rsidR="00861947" w:rsidRPr="009E3DA4" w:rsidRDefault="00C1068A" w:rsidP="00861947">
      <w:pPr>
        <w:spacing w:after="240"/>
        <w:ind w:left="720" w:hanging="720"/>
        <w:rPr>
          <w:rFonts w:eastAsia="Times New Roman"/>
          <w:b/>
          <w:sz w:val="24"/>
          <w:szCs w:val="24"/>
        </w:rPr>
      </w:pPr>
      <w:bookmarkStart w:id="6" w:name="a8_6"/>
      <w:bookmarkEnd w:id="6"/>
      <w:r w:rsidRPr="00AB71A7">
        <w:rPr>
          <w:rFonts w:eastAsia="Times New Roman"/>
          <w:b/>
          <w:sz w:val="24"/>
          <w:szCs w:val="24"/>
        </w:rPr>
        <w:lastRenderedPageBreak/>
        <w:t xml:space="preserve">8:6 </w:t>
      </w:r>
      <w:r w:rsidRPr="00AB71A7">
        <w:rPr>
          <w:rFonts w:eastAsia="Times New Roman"/>
          <w:b/>
          <w:sz w:val="24"/>
          <w:szCs w:val="24"/>
        </w:rPr>
        <w:tab/>
        <w:t xml:space="preserve">LOANED </w:t>
      </w:r>
      <w:proofErr w:type="gramStart"/>
      <w:r w:rsidRPr="00AB71A7">
        <w:rPr>
          <w:rFonts w:eastAsia="Times New Roman"/>
          <w:b/>
          <w:sz w:val="24"/>
          <w:szCs w:val="24"/>
        </w:rPr>
        <w:t>EMPLOYEE</w:t>
      </w:r>
      <w:proofErr w:type="gramEnd"/>
    </w:p>
    <w:p w14:paraId="020E8CF3" w14:textId="77777777" w:rsidR="00861947" w:rsidRPr="00AB71A7" w:rsidRDefault="00C1068A" w:rsidP="00861947">
      <w:pPr>
        <w:spacing w:after="240"/>
        <w:ind w:firstLine="720"/>
        <w:rPr>
          <w:rFonts w:eastAsia="Times New Roman"/>
          <w:b/>
          <w:sz w:val="24"/>
          <w:szCs w:val="24"/>
        </w:rPr>
      </w:pPr>
      <w:r w:rsidRPr="00AB71A7">
        <w:rPr>
          <w:rFonts w:eastAsia="Times New Roman"/>
          <w:b/>
          <w:sz w:val="24"/>
          <w:szCs w:val="24"/>
        </w:rPr>
        <w:t>When an employee is loaned out by (his) (her) (its) employer to another person for some special service or project and the other person has the exclusive right to control the employee, the employee becomes the employee of that other person.</w:t>
      </w:r>
    </w:p>
    <w:p w14:paraId="0341F38A" w14:textId="77777777" w:rsidR="00861947" w:rsidRDefault="00861947" w:rsidP="00861947">
      <w:pPr>
        <w:jc w:val="center"/>
        <w:rPr>
          <w:rFonts w:eastAsia="Times New Roman"/>
          <w:sz w:val="24"/>
          <w:szCs w:val="24"/>
        </w:rPr>
      </w:pPr>
    </w:p>
    <w:p w14:paraId="14289D8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752FE47B" w14:textId="77777777" w:rsidR="00861947" w:rsidRPr="00AB71A7" w:rsidRDefault="00C1068A" w:rsidP="00861947">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495D2DD9" w14:textId="77777777" w:rsidR="00861947" w:rsidRPr="00AB71A7" w:rsidRDefault="00C1068A" w:rsidP="00861947">
      <w:pPr>
        <w:spacing w:after="240"/>
        <w:ind w:firstLine="720"/>
        <w:rPr>
          <w:rFonts w:eastAsia="Times New Roman"/>
          <w:sz w:val="24"/>
          <w:szCs w:val="24"/>
        </w:rPr>
      </w:pPr>
      <w:r w:rsidRPr="00AB71A7">
        <w:rPr>
          <w:rFonts w:eastAsia="Times New Roman"/>
          <w:sz w:val="24"/>
          <w:szCs w:val="24"/>
        </w:rPr>
        <w:t>2. When necessary, Instruction 8:4 should be given with this instruction.</w:t>
      </w:r>
    </w:p>
    <w:p w14:paraId="16B4CC81" w14:textId="77777777" w:rsidR="00861947" w:rsidRPr="00AB71A7" w:rsidRDefault="00C1068A" w:rsidP="00861947">
      <w:pPr>
        <w:spacing w:after="240"/>
        <w:ind w:firstLine="720"/>
        <w:rPr>
          <w:rFonts w:eastAsia="Times New Roman"/>
          <w:sz w:val="24"/>
          <w:szCs w:val="24"/>
        </w:rPr>
      </w:pPr>
      <w:r w:rsidRPr="00AB71A7">
        <w:rPr>
          <w:rFonts w:eastAsia="Times New Roman"/>
          <w:sz w:val="24"/>
          <w:szCs w:val="24"/>
        </w:rPr>
        <w:t>3. When appropriate to the evidence, a more suitable word, e.g., “corporation,” may be substituted for the word “person.”</w:t>
      </w:r>
    </w:p>
    <w:p w14:paraId="31162F34"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3B1DBC87" w14:textId="77777777" w:rsidR="00861947" w:rsidRDefault="00C1068A" w:rsidP="00861947">
      <w:pPr>
        <w:spacing w:after="240"/>
        <w:ind w:firstLine="720"/>
        <w:rPr>
          <w:rFonts w:eastAsia="Times New Roman"/>
          <w:sz w:val="24"/>
          <w:szCs w:val="24"/>
        </w:rPr>
      </w:pPr>
      <w:r w:rsidRPr="00AB71A7">
        <w:rPr>
          <w:rFonts w:eastAsia="Times New Roman"/>
          <w:sz w:val="24"/>
          <w:szCs w:val="24"/>
        </w:rPr>
        <w:t>Although the necessary control was not found to exist on the facts in each of them, this instruction is supported by</w:t>
      </w:r>
      <w:r w:rsidRPr="00AB71A7">
        <w:rPr>
          <w:rFonts w:eastAsia="Times New Roman"/>
          <w:b/>
          <w:sz w:val="24"/>
          <w:szCs w:val="24"/>
        </w:rPr>
        <w:t xml:space="preserve"> </w:t>
      </w:r>
      <w:proofErr w:type="spellStart"/>
      <w:r w:rsidRPr="00AB71A7">
        <w:rPr>
          <w:rFonts w:eastAsia="Times New Roman"/>
          <w:b/>
          <w:sz w:val="24"/>
          <w:szCs w:val="24"/>
        </w:rPr>
        <w:t>Bernardi</w:t>
      </w:r>
      <w:proofErr w:type="spellEnd"/>
      <w:r w:rsidRPr="00AB71A7">
        <w:rPr>
          <w:rFonts w:eastAsia="Times New Roman"/>
          <w:b/>
          <w:sz w:val="24"/>
          <w:szCs w:val="24"/>
        </w:rPr>
        <w:t xml:space="preserve"> v. </w:t>
      </w:r>
      <w:proofErr w:type="spellStart"/>
      <w:r w:rsidRPr="00AB71A7">
        <w:rPr>
          <w:rFonts w:eastAsia="Times New Roman"/>
          <w:b/>
          <w:sz w:val="24"/>
          <w:szCs w:val="24"/>
        </w:rPr>
        <w:t>Cmty</w:t>
      </w:r>
      <w:proofErr w:type="spellEnd"/>
      <w:r w:rsidRPr="00AB71A7">
        <w:rPr>
          <w:rFonts w:eastAsia="Times New Roman"/>
          <w:b/>
          <w:sz w:val="24"/>
          <w:szCs w:val="24"/>
        </w:rPr>
        <w:t xml:space="preserve">. </w:t>
      </w:r>
      <w:proofErr w:type="gramStart"/>
      <w:r w:rsidRPr="00AB71A7">
        <w:rPr>
          <w:rFonts w:eastAsia="Times New Roman"/>
          <w:b/>
          <w:sz w:val="24"/>
          <w:szCs w:val="24"/>
        </w:rPr>
        <w:t xml:space="preserve">Hosp. </w:t>
      </w:r>
      <w:proofErr w:type="spellStart"/>
      <w:r w:rsidRPr="00AB71A7">
        <w:rPr>
          <w:rFonts w:eastAsia="Times New Roman"/>
          <w:b/>
          <w:sz w:val="24"/>
          <w:szCs w:val="24"/>
        </w:rPr>
        <w:t>Ass’n</w:t>
      </w:r>
      <w:proofErr w:type="spellEnd"/>
      <w:r w:rsidRPr="00AB71A7">
        <w:rPr>
          <w:rFonts w:eastAsia="Times New Roman"/>
          <w:sz w:val="24"/>
          <w:szCs w:val="24"/>
        </w:rPr>
        <w:t xml:space="preserve">, 166 Colo. 280, 443 P.2d 708 (1968); </w:t>
      </w:r>
      <w:proofErr w:type="spellStart"/>
      <w:r w:rsidRPr="00AB71A7">
        <w:rPr>
          <w:rFonts w:eastAsia="Times New Roman"/>
          <w:b/>
          <w:sz w:val="24"/>
          <w:szCs w:val="24"/>
        </w:rPr>
        <w:t>Chartier</w:t>
      </w:r>
      <w:proofErr w:type="spellEnd"/>
      <w:r w:rsidRPr="00AB71A7">
        <w:rPr>
          <w:rFonts w:eastAsia="Times New Roman"/>
          <w:b/>
          <w:sz w:val="24"/>
          <w:szCs w:val="24"/>
        </w:rPr>
        <w:t xml:space="preserve"> v. Winslow Crane Serv.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and </w:t>
      </w:r>
      <w:r w:rsidRPr="00AB71A7">
        <w:rPr>
          <w:rFonts w:eastAsia="Times New Roman"/>
          <w:b/>
          <w:sz w:val="24"/>
          <w:szCs w:val="24"/>
        </w:rPr>
        <w:t xml:space="preserve">Thayer v. </w:t>
      </w:r>
      <w:proofErr w:type="spellStart"/>
      <w:r w:rsidRPr="00AB71A7">
        <w:rPr>
          <w:rFonts w:eastAsia="Times New Roman"/>
          <w:b/>
          <w:sz w:val="24"/>
          <w:szCs w:val="24"/>
        </w:rPr>
        <w:t>Kirchhof</w:t>
      </w:r>
      <w:proofErr w:type="spellEnd"/>
      <w:r w:rsidRPr="00AB71A7">
        <w:rPr>
          <w:rFonts w:eastAsia="Times New Roman"/>
          <w:sz w:val="24"/>
          <w:szCs w:val="24"/>
        </w:rPr>
        <w:t>, 83 Colo. 480, 266 P. 225 (1928).</w:t>
      </w:r>
      <w:proofErr w:type="gramEnd"/>
      <w:r w:rsidRPr="00AB71A7">
        <w:rPr>
          <w:rFonts w:eastAsia="Times New Roman"/>
          <w:sz w:val="24"/>
          <w:szCs w:val="24"/>
        </w:rPr>
        <w:t xml:space="preserve"> That control was found to exist, however, in </w:t>
      </w:r>
      <w:r w:rsidRPr="00AB71A7">
        <w:rPr>
          <w:rFonts w:eastAsia="Times New Roman"/>
          <w:b/>
          <w:sz w:val="24"/>
          <w:szCs w:val="24"/>
        </w:rPr>
        <w:t>Jacobson v. Doan</w:t>
      </w:r>
      <w:r w:rsidRPr="00AB71A7">
        <w:rPr>
          <w:rFonts w:eastAsia="Times New Roman"/>
          <w:sz w:val="24"/>
          <w:szCs w:val="24"/>
        </w:rPr>
        <w:t xml:space="preserve">, 136 Colo. 496, 319 P.2d 975 (1957), and there was sufficient evidence for a similar finding in </w:t>
      </w:r>
      <w:r w:rsidRPr="00AB71A7">
        <w:rPr>
          <w:rFonts w:eastAsia="Times New Roman"/>
          <w:b/>
          <w:sz w:val="24"/>
          <w:szCs w:val="24"/>
        </w:rPr>
        <w:t>Kiefer Concrete, Inc. v. Hoffman</w:t>
      </w:r>
      <w:r w:rsidRPr="00AB71A7">
        <w:rPr>
          <w:rFonts w:eastAsia="Times New Roman"/>
          <w:sz w:val="24"/>
          <w:szCs w:val="24"/>
        </w:rPr>
        <w:t xml:space="preserve">, 193 Colo. 15, 562 P.2d 745 (1977); </w:t>
      </w:r>
      <w:proofErr w:type="spellStart"/>
      <w:r w:rsidRPr="00AB71A7">
        <w:rPr>
          <w:rFonts w:eastAsia="Times New Roman"/>
          <w:b/>
          <w:sz w:val="24"/>
          <w:szCs w:val="24"/>
          <w:lang w:val="en"/>
        </w:rPr>
        <w:t>Morphew</w:t>
      </w:r>
      <w:proofErr w:type="spellEnd"/>
      <w:r w:rsidRPr="00AB71A7">
        <w:rPr>
          <w:rFonts w:eastAsia="Times New Roman"/>
          <w:b/>
          <w:sz w:val="24"/>
          <w:szCs w:val="24"/>
          <w:lang w:val="en"/>
        </w:rPr>
        <w:t xml:space="preserve"> v. Ridge Crane Serv</w:t>
      </w:r>
      <w:r w:rsidRPr="00AB71A7">
        <w:rPr>
          <w:rFonts w:eastAsia="Times New Roman"/>
          <w:i/>
          <w:sz w:val="24"/>
          <w:szCs w:val="24"/>
          <w:lang w:val="en"/>
        </w:rPr>
        <w:t>.</w:t>
      </w:r>
      <w:r w:rsidRPr="00AB71A7">
        <w:rPr>
          <w:rFonts w:eastAsia="Times New Roman"/>
          <w:sz w:val="24"/>
          <w:szCs w:val="24"/>
          <w:lang w:val="en"/>
        </w:rPr>
        <w:t>, 902 P.2d 848 (Colo.</w:t>
      </w:r>
      <w:r>
        <w:rPr>
          <w:rFonts w:eastAsia="Times New Roman"/>
          <w:sz w:val="24"/>
          <w:szCs w:val="24"/>
          <w:lang w:val="en"/>
        </w:rPr>
        <w:t xml:space="preserve"> </w:t>
      </w:r>
      <w:r w:rsidRPr="00AB71A7">
        <w:rPr>
          <w:rFonts w:eastAsia="Times New Roman"/>
          <w:sz w:val="24"/>
          <w:szCs w:val="24"/>
          <w:lang w:val="en"/>
        </w:rPr>
        <w:t>App. 1995)</w:t>
      </w:r>
      <w:r w:rsidRPr="00AB71A7">
        <w:rPr>
          <w:rFonts w:eastAsia="Times New Roman"/>
          <w:sz w:val="24"/>
          <w:szCs w:val="24"/>
        </w:rPr>
        <w:t xml:space="preserve">. </w:t>
      </w:r>
      <w:r w:rsidRPr="00AB71A7">
        <w:rPr>
          <w:rFonts w:eastAsia="Times New Roman"/>
          <w:i/>
          <w:sz w:val="24"/>
          <w:szCs w:val="24"/>
        </w:rPr>
        <w:t xml:space="preserve">See </w:t>
      </w:r>
      <w:r w:rsidRPr="00AB71A7">
        <w:rPr>
          <w:rFonts w:eastAsia="Times New Roman"/>
          <w:b/>
          <w:sz w:val="24"/>
          <w:szCs w:val="24"/>
        </w:rPr>
        <w:t xml:space="preserve">Colwell v. </w:t>
      </w:r>
      <w:proofErr w:type="spellStart"/>
      <w:r w:rsidRPr="00AB71A7">
        <w:rPr>
          <w:rFonts w:eastAsia="Times New Roman"/>
          <w:b/>
          <w:sz w:val="24"/>
          <w:szCs w:val="24"/>
        </w:rPr>
        <w:t>Oatman</w:t>
      </w:r>
      <w:proofErr w:type="spellEnd"/>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(Second) of Agency</w:t>
      </w:r>
      <w:r w:rsidRPr="00AB71A7">
        <w:rPr>
          <w:rFonts w:eastAsia="Times New Roman"/>
          <w:sz w:val="24"/>
          <w:szCs w:val="24"/>
        </w:rPr>
        <w:t xml:space="preserve"> § 227 (1958); </w:t>
      </w:r>
      <w:r w:rsidRPr="00AB71A7">
        <w:rPr>
          <w:rFonts w:eastAsia="Times New Roman"/>
          <w:i/>
          <w:sz w:val="24"/>
          <w:szCs w:val="24"/>
        </w:rPr>
        <w:t xml:space="preserve">see also </w:t>
      </w:r>
      <w:r w:rsidRPr="0018388B">
        <w:rPr>
          <w:rFonts w:eastAsia="Times New Roman"/>
          <w:smallCaps/>
          <w:sz w:val="24"/>
          <w:szCs w:val="24"/>
        </w:rPr>
        <w:t>Restatement (Third) of Agency</w:t>
      </w:r>
      <w:r w:rsidRPr="00AB71A7">
        <w:rPr>
          <w:rFonts w:eastAsia="Times New Roman"/>
          <w:sz w:val="24"/>
          <w:szCs w:val="24"/>
        </w:rPr>
        <w:t xml:space="preserve"> § 7.03 </w:t>
      </w:r>
      <w:proofErr w:type="spellStart"/>
      <w:r w:rsidRPr="00AB71A7">
        <w:rPr>
          <w:rFonts w:eastAsia="Times New Roman"/>
          <w:sz w:val="24"/>
          <w:szCs w:val="24"/>
        </w:rPr>
        <w:t>cmt</w:t>
      </w:r>
      <w:proofErr w:type="spellEnd"/>
      <w:r w:rsidRPr="00AB71A7">
        <w:rPr>
          <w:rFonts w:eastAsia="Times New Roman"/>
          <w:sz w:val="24"/>
          <w:szCs w:val="24"/>
        </w:rPr>
        <w:t xml:space="preserve">. </w:t>
      </w:r>
      <w:proofErr w:type="gramStart"/>
      <w:r w:rsidRPr="00AB71A7">
        <w:rPr>
          <w:rFonts w:eastAsia="Times New Roman"/>
          <w:sz w:val="24"/>
          <w:szCs w:val="24"/>
        </w:rPr>
        <w:t>d(</w:t>
      </w:r>
      <w:proofErr w:type="gramEnd"/>
      <w:r w:rsidRPr="00AB71A7">
        <w:rPr>
          <w:rFonts w:eastAsia="Times New Roman"/>
          <w:sz w:val="24"/>
          <w:szCs w:val="24"/>
        </w:rPr>
        <w:t>2) (2006) (addressing “lent employees” or “borrowed servants”)</w:t>
      </w:r>
      <w:r>
        <w:rPr>
          <w:rFonts w:eastAsia="Times New Roman"/>
          <w:sz w:val="24"/>
          <w:szCs w:val="24"/>
        </w:rPr>
        <w:t>.</w:t>
      </w:r>
    </w:p>
    <w:p w14:paraId="7ED64A53" w14:textId="77777777" w:rsidR="00861947" w:rsidRDefault="00C1068A">
      <w:pPr>
        <w:rPr>
          <w:rFonts w:eastAsia="Times New Roman"/>
          <w:sz w:val="24"/>
          <w:szCs w:val="24"/>
        </w:rPr>
      </w:pPr>
      <w:r>
        <w:rPr>
          <w:rFonts w:eastAsia="Times New Roman"/>
          <w:sz w:val="24"/>
          <w:szCs w:val="24"/>
        </w:rPr>
        <w:br w:type="page"/>
      </w:r>
    </w:p>
    <w:p w14:paraId="7DEE56B2" w14:textId="77777777" w:rsidR="00861947" w:rsidRPr="009E3DA4" w:rsidRDefault="00C1068A" w:rsidP="00861947">
      <w:pPr>
        <w:spacing w:after="240"/>
        <w:ind w:left="720" w:hanging="720"/>
        <w:rPr>
          <w:rFonts w:eastAsia="Times New Roman"/>
          <w:b/>
          <w:sz w:val="24"/>
          <w:szCs w:val="24"/>
        </w:rPr>
      </w:pPr>
      <w:bookmarkStart w:id="7" w:name="a8_7"/>
      <w:bookmarkEnd w:id="7"/>
      <w:r w:rsidRPr="00E111AA">
        <w:rPr>
          <w:rFonts w:eastAsia="Times New Roman"/>
          <w:b/>
          <w:sz w:val="24"/>
          <w:szCs w:val="24"/>
        </w:rPr>
        <w:lastRenderedPageBreak/>
        <w:t>8:7</w:t>
      </w:r>
      <w:r w:rsidRPr="00E111AA">
        <w:rPr>
          <w:rFonts w:eastAsia="Times New Roman"/>
          <w:b/>
          <w:sz w:val="24"/>
          <w:szCs w:val="24"/>
        </w:rPr>
        <w:tab/>
        <w:t>LOANED EMPLOYEE ― DETERMINATION</w:t>
      </w:r>
    </w:p>
    <w:p w14:paraId="3B80F74E"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5D9C42ED"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4EC064E6" w14:textId="77777777" w:rsidR="00861947" w:rsidRDefault="00861947" w:rsidP="00861947">
      <w:pPr>
        <w:jc w:val="center"/>
        <w:rPr>
          <w:rFonts w:eastAsia="Times New Roman"/>
          <w:sz w:val="24"/>
          <w:szCs w:val="24"/>
        </w:rPr>
      </w:pPr>
    </w:p>
    <w:p w14:paraId="45EBAD7C"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7D6B5765"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1A04A65E"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2. When necessary, Instruction 8:4 should be given with this instruction.</w:t>
      </w:r>
    </w:p>
    <w:p w14:paraId="3F6F348C"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283FB4E1" w14:textId="77777777" w:rsidR="00861947" w:rsidRPr="0054263B" w:rsidRDefault="00C1068A" w:rsidP="00861947">
      <w:pPr>
        <w:keepNext/>
        <w:spacing w:after="240"/>
        <w:jc w:val="center"/>
        <w:rPr>
          <w:rFonts w:eastAsia="Times New Roman"/>
          <w:b/>
          <w:sz w:val="24"/>
          <w:szCs w:val="24"/>
        </w:rPr>
      </w:pPr>
      <w:r>
        <w:rPr>
          <w:rFonts w:eastAsia="Times New Roman"/>
          <w:b/>
          <w:sz w:val="24"/>
          <w:szCs w:val="24"/>
        </w:rPr>
        <w:t>Source and Authority</w:t>
      </w:r>
    </w:p>
    <w:p w14:paraId="2F0AE34C"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proofErr w:type="spellStart"/>
      <w:r w:rsidRPr="00E111AA">
        <w:rPr>
          <w:rFonts w:eastAsia="Times New Roman"/>
          <w:b/>
          <w:sz w:val="24"/>
          <w:szCs w:val="24"/>
        </w:rPr>
        <w:t>Bernardi</w:t>
      </w:r>
      <w:proofErr w:type="spellEnd"/>
      <w:r w:rsidRPr="00E111AA">
        <w:rPr>
          <w:rFonts w:eastAsia="Times New Roman"/>
          <w:b/>
          <w:sz w:val="24"/>
          <w:szCs w:val="24"/>
        </w:rPr>
        <w:t xml:space="preserve"> v. </w:t>
      </w:r>
      <w:proofErr w:type="spellStart"/>
      <w:r w:rsidRPr="00E111AA">
        <w:rPr>
          <w:rFonts w:eastAsia="Times New Roman"/>
          <w:b/>
          <w:sz w:val="24"/>
          <w:szCs w:val="24"/>
        </w:rPr>
        <w:t>Cmty</w:t>
      </w:r>
      <w:proofErr w:type="spellEnd"/>
      <w:r w:rsidRPr="00E111AA">
        <w:rPr>
          <w:rFonts w:eastAsia="Times New Roman"/>
          <w:b/>
          <w:sz w:val="24"/>
          <w:szCs w:val="24"/>
        </w:rPr>
        <w:t xml:space="preserve">. </w:t>
      </w:r>
      <w:proofErr w:type="gramStart"/>
      <w:r w:rsidRPr="00E111AA">
        <w:rPr>
          <w:rFonts w:eastAsia="Times New Roman"/>
          <w:b/>
          <w:sz w:val="24"/>
          <w:szCs w:val="24"/>
        </w:rPr>
        <w:t xml:space="preserve">Hosp. </w:t>
      </w:r>
      <w:proofErr w:type="spellStart"/>
      <w:r w:rsidRPr="00E111AA">
        <w:rPr>
          <w:rFonts w:eastAsia="Times New Roman"/>
          <w:b/>
          <w:sz w:val="24"/>
          <w:szCs w:val="24"/>
        </w:rPr>
        <w:t>Ass’n</w:t>
      </w:r>
      <w:proofErr w:type="spellEnd"/>
      <w:r w:rsidRPr="00E111AA">
        <w:rPr>
          <w:rFonts w:eastAsia="Times New Roman"/>
          <w:sz w:val="24"/>
          <w:szCs w:val="24"/>
        </w:rPr>
        <w:t xml:space="preserve">, 166 Colo. 280, 443 P.2d 708 (1968); </w:t>
      </w:r>
      <w:proofErr w:type="spellStart"/>
      <w:r w:rsidRPr="00E111AA">
        <w:rPr>
          <w:rFonts w:eastAsia="Times New Roman"/>
          <w:b/>
          <w:sz w:val="24"/>
          <w:szCs w:val="24"/>
        </w:rPr>
        <w:t>Chartier</w:t>
      </w:r>
      <w:proofErr w:type="spellEnd"/>
      <w:r w:rsidRPr="00E111AA">
        <w:rPr>
          <w:rFonts w:eastAsia="Times New Roman"/>
          <w:b/>
          <w:sz w:val="24"/>
          <w:szCs w:val="24"/>
        </w:rPr>
        <w:t xml:space="preserve"> v. Winslow Crane Serv.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xml:space="preserve">, 136 Colo. 496, 319 P.2d 975 (1957),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and </w:t>
      </w:r>
      <w:r w:rsidRPr="00E111AA">
        <w:rPr>
          <w:rFonts w:eastAsia="Times New Roman"/>
          <w:b/>
          <w:sz w:val="24"/>
          <w:szCs w:val="24"/>
        </w:rPr>
        <w:t xml:space="preserve">Thayer v. </w:t>
      </w:r>
      <w:proofErr w:type="spellStart"/>
      <w:r w:rsidRPr="00E111AA">
        <w:rPr>
          <w:rFonts w:eastAsia="Times New Roman"/>
          <w:b/>
          <w:sz w:val="24"/>
          <w:szCs w:val="24"/>
        </w:rPr>
        <w:t>Kirchhof</w:t>
      </w:r>
      <w:proofErr w:type="spellEnd"/>
      <w:r w:rsidRPr="00E111AA">
        <w:rPr>
          <w:rFonts w:eastAsia="Times New Roman"/>
          <w:sz w:val="24"/>
          <w:szCs w:val="24"/>
        </w:rPr>
        <w:t>, 83 Colo. 480, 266 P. 225 (1928).</w:t>
      </w:r>
      <w:proofErr w:type="gramEnd"/>
      <w:r w:rsidRPr="00E111AA">
        <w:rPr>
          <w:rFonts w:eastAsia="Times New Roman"/>
          <w:sz w:val="24"/>
          <w:szCs w:val="24"/>
        </w:rPr>
        <w:t xml:space="preserve"> </w:t>
      </w:r>
      <w:proofErr w:type="spellStart"/>
      <w:proofErr w:type="gramStart"/>
      <w:r w:rsidRPr="00E111AA">
        <w:rPr>
          <w:rFonts w:eastAsia="Times New Roman"/>
          <w:b/>
          <w:sz w:val="24"/>
          <w:szCs w:val="24"/>
          <w:lang w:val="en"/>
        </w:rPr>
        <w:t>Morphew</w:t>
      </w:r>
      <w:proofErr w:type="spellEnd"/>
      <w:r w:rsidRPr="00E111AA">
        <w:rPr>
          <w:rFonts w:eastAsia="Times New Roman"/>
          <w:b/>
          <w:sz w:val="24"/>
          <w:szCs w:val="24"/>
          <w:lang w:val="en"/>
        </w:rPr>
        <w:t xml:space="preserve"> v. Ridge Crane Serv</w:t>
      </w:r>
      <w:r w:rsidRPr="00E111AA">
        <w:rPr>
          <w:rFonts w:eastAsia="Times New Roman"/>
          <w:i/>
          <w:sz w:val="24"/>
          <w:szCs w:val="24"/>
          <w:lang w:val="en"/>
        </w:rPr>
        <w:t>.</w:t>
      </w:r>
      <w:r w:rsidRPr="00E111AA">
        <w:rPr>
          <w:rFonts w:eastAsia="Times New Roman"/>
          <w:sz w:val="24"/>
          <w:szCs w:val="24"/>
          <w:lang w:val="en"/>
        </w:rPr>
        <w:t>, 902 P.2d 848 (Colo.</w:t>
      </w:r>
      <w:r>
        <w:rPr>
          <w:rFonts w:eastAsia="Times New Roman"/>
          <w:sz w:val="24"/>
          <w:szCs w:val="24"/>
          <w:lang w:val="en"/>
        </w:rPr>
        <w:t xml:space="preserve"> </w:t>
      </w:r>
      <w:r w:rsidRPr="00E111AA">
        <w:rPr>
          <w:rFonts w:eastAsia="Times New Roman"/>
          <w:sz w:val="24"/>
          <w:szCs w:val="24"/>
          <w:lang w:val="en"/>
        </w:rPr>
        <w:t>App. 1995)</w:t>
      </w:r>
      <w:r w:rsidRPr="00E111AA">
        <w:rPr>
          <w:rFonts w:eastAsia="Times New Roman"/>
          <w:sz w:val="24"/>
          <w:szCs w:val="24"/>
        </w:rPr>
        <w:t>.</w:t>
      </w:r>
      <w:proofErr w:type="gramEnd"/>
      <w:r w:rsidRPr="00E111AA">
        <w:rPr>
          <w:rFonts w:eastAsia="Times New Roman"/>
          <w:sz w:val="24"/>
          <w:szCs w:val="24"/>
        </w:rPr>
        <w:t xml:space="preserve">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 xml:space="preserve">Colwell v. </w:t>
      </w:r>
      <w:proofErr w:type="spellStart"/>
      <w:r w:rsidRPr="00E111AA">
        <w:rPr>
          <w:rFonts w:eastAsia="Times New Roman"/>
          <w:b/>
          <w:sz w:val="24"/>
          <w:szCs w:val="24"/>
        </w:rPr>
        <w:t>Oatman</w:t>
      </w:r>
      <w:proofErr w:type="spellEnd"/>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 xml:space="preserve">App. 171, 510 P.2d 464 (1973). Control was found to exist in some, but not all, of the above cases. </w:t>
      </w:r>
      <w:r w:rsidRPr="00E111AA">
        <w:rPr>
          <w:rFonts w:eastAsia="Times New Roman"/>
          <w:i/>
          <w:sz w:val="24"/>
          <w:szCs w:val="24"/>
        </w:rPr>
        <w:t xml:space="preserve">See </w:t>
      </w:r>
      <w:r w:rsidRPr="00E111AA">
        <w:rPr>
          <w:rFonts w:eastAsia="Times New Roman"/>
          <w:smallCaps/>
          <w:sz w:val="24"/>
          <w:szCs w:val="24"/>
        </w:rPr>
        <w:t>Restatement (Third) of Agency</w:t>
      </w:r>
      <w:r w:rsidRPr="00E111AA">
        <w:rPr>
          <w:rFonts w:eastAsia="Times New Roman"/>
          <w:sz w:val="24"/>
          <w:szCs w:val="24"/>
        </w:rPr>
        <w:t xml:space="preserve"> § 7.03 </w:t>
      </w:r>
      <w:proofErr w:type="spellStart"/>
      <w:r w:rsidRPr="00E111AA">
        <w:rPr>
          <w:rFonts w:eastAsia="Times New Roman"/>
          <w:sz w:val="24"/>
          <w:szCs w:val="24"/>
        </w:rPr>
        <w:t>cmt</w:t>
      </w:r>
      <w:proofErr w:type="spellEnd"/>
      <w:r w:rsidRPr="00E111AA">
        <w:rPr>
          <w:rFonts w:eastAsia="Times New Roman"/>
          <w:sz w:val="24"/>
          <w:szCs w:val="24"/>
        </w:rPr>
        <w:t xml:space="preserve">. </w:t>
      </w:r>
      <w:proofErr w:type="gramStart"/>
      <w:r w:rsidRPr="00E111AA">
        <w:rPr>
          <w:rFonts w:eastAsia="Times New Roman"/>
          <w:sz w:val="24"/>
          <w:szCs w:val="24"/>
        </w:rPr>
        <w:t>d(</w:t>
      </w:r>
      <w:proofErr w:type="gramEnd"/>
      <w:r w:rsidRPr="00E111AA">
        <w:rPr>
          <w:rFonts w:eastAsia="Times New Roman"/>
          <w:sz w:val="24"/>
          <w:szCs w:val="24"/>
        </w:rPr>
        <w:t>2) (2006) (addressing “lent employees” or “borrowed servants”).</w:t>
      </w:r>
    </w:p>
    <w:p w14:paraId="4FBE9FFE" w14:textId="77777777" w:rsidR="00861947" w:rsidRPr="00E111AA" w:rsidRDefault="00C1068A" w:rsidP="00861947">
      <w:pPr>
        <w:spacing w:after="240"/>
        <w:ind w:firstLine="720"/>
        <w:rPr>
          <w:rFonts w:eastAsia="Times New Roman"/>
          <w:sz w:val="24"/>
          <w:szCs w:val="24"/>
          <w:lang w:val="en"/>
        </w:rPr>
      </w:pPr>
      <w:r w:rsidRPr="00E111AA">
        <w:rPr>
          <w:rFonts w:eastAsia="Times New Roman"/>
          <w:sz w:val="24"/>
          <w:szCs w:val="24"/>
        </w:rPr>
        <w:t xml:space="preserve">2. </w:t>
      </w:r>
      <w:r w:rsidRPr="00E111AA">
        <w:rPr>
          <w:rFonts w:eastAsia="Times New Roman"/>
          <w:sz w:val="24"/>
          <w:szCs w:val="24"/>
          <w:lang w:val="en"/>
        </w:rPr>
        <w:t xml:space="preserve">“Courts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pay the employee; and (9) whether the original employer terminated its relationship with the employee.” </w:t>
      </w:r>
      <w:proofErr w:type="spellStart"/>
      <w:proofErr w:type="gramStart"/>
      <w:r w:rsidRPr="00E111AA">
        <w:rPr>
          <w:rFonts w:eastAsia="Times New Roman"/>
          <w:b/>
          <w:sz w:val="24"/>
          <w:szCs w:val="24"/>
          <w:lang w:val="en"/>
        </w:rPr>
        <w:t>Morphew</w:t>
      </w:r>
      <w:proofErr w:type="spellEnd"/>
      <w:r w:rsidRPr="00E111AA">
        <w:rPr>
          <w:rFonts w:eastAsia="Times New Roman"/>
          <w:b/>
          <w:sz w:val="24"/>
          <w:szCs w:val="24"/>
          <w:lang w:val="en"/>
        </w:rPr>
        <w:t xml:space="preserve"> v. Ridge Crane Serv.</w:t>
      </w:r>
      <w:r w:rsidRPr="00E111AA">
        <w:rPr>
          <w:rFonts w:eastAsia="Times New Roman"/>
          <w:sz w:val="24"/>
          <w:szCs w:val="24"/>
          <w:lang w:val="en"/>
        </w:rPr>
        <w:t>, 902 P.2d 848, 850 (Colo.</w:t>
      </w:r>
      <w:r>
        <w:rPr>
          <w:rFonts w:eastAsia="Times New Roman"/>
          <w:sz w:val="24"/>
          <w:szCs w:val="24"/>
          <w:lang w:val="en"/>
        </w:rPr>
        <w:t xml:space="preserve"> </w:t>
      </w:r>
      <w:r w:rsidRPr="00E111AA">
        <w:rPr>
          <w:rFonts w:eastAsia="Times New Roman"/>
          <w:sz w:val="24"/>
          <w:szCs w:val="24"/>
          <w:lang w:val="en"/>
        </w:rPr>
        <w:t>App. 1995).</w:t>
      </w:r>
      <w:proofErr w:type="gramEnd"/>
    </w:p>
    <w:p w14:paraId="5F0CB4C1" w14:textId="77777777" w:rsidR="00166F6B" w:rsidRDefault="00C1068A" w:rsidP="00166F6B">
      <w:pPr>
        <w:ind w:firstLine="720"/>
        <w:rPr>
          <w:rFonts w:eastAsia="Times New Roman"/>
          <w:sz w:val="24"/>
          <w:szCs w:val="24"/>
          <w:lang w:val="en"/>
        </w:rPr>
      </w:pPr>
      <w:r w:rsidRPr="00E111AA">
        <w:rPr>
          <w:rFonts w:eastAsia="Times New Roman"/>
          <w:sz w:val="24"/>
          <w:szCs w:val="24"/>
          <w:lang w:val="en"/>
        </w:rPr>
        <w:lastRenderedPageBreak/>
        <w:t xml:space="preserve">3. “The element of control necessary to establish a borrowed employment relationship need not extend to directing the technical details of a skilled employee’s activity. What </w:t>
      </w:r>
      <w:proofErr w:type="gramStart"/>
      <w:r w:rsidRPr="00E111AA">
        <w:rPr>
          <w:rFonts w:eastAsia="Times New Roman"/>
          <w:sz w:val="24"/>
          <w:szCs w:val="24"/>
          <w:lang w:val="en"/>
        </w:rPr>
        <w:t>is</w:t>
      </w:r>
      <w:proofErr w:type="gramEnd"/>
      <w:r w:rsidRPr="00E111AA">
        <w:rPr>
          <w:rFonts w:eastAsia="Times New Roman"/>
          <w:sz w:val="24"/>
          <w:szCs w:val="24"/>
          <w:lang w:val="en"/>
        </w:rPr>
        <w:t xml:space="preserve"> essential is the right to control the time and place of services, the person for whom rendered, and the degree and amount of services.” </w:t>
      </w:r>
      <w:proofErr w:type="spellStart"/>
      <w:proofErr w:type="gramStart"/>
      <w:r w:rsidRPr="00E111AA">
        <w:rPr>
          <w:rFonts w:eastAsia="Times New Roman"/>
          <w:b/>
          <w:sz w:val="24"/>
          <w:szCs w:val="24"/>
          <w:lang w:val="en"/>
        </w:rPr>
        <w:t>Morphew</w:t>
      </w:r>
      <w:proofErr w:type="spellEnd"/>
      <w:r w:rsidRPr="00E111AA">
        <w:rPr>
          <w:rFonts w:eastAsia="Times New Roman"/>
          <w:b/>
          <w:sz w:val="24"/>
          <w:szCs w:val="24"/>
          <w:lang w:val="en"/>
        </w:rPr>
        <w:t xml:space="preserve"> v. Ridge Crane Serv.</w:t>
      </w:r>
      <w:r w:rsidRPr="00E111AA">
        <w:rPr>
          <w:rFonts w:eastAsia="Times New Roman"/>
          <w:sz w:val="24"/>
          <w:szCs w:val="24"/>
          <w:lang w:val="en"/>
        </w:rPr>
        <w:t>, 902 P.2d 848, 851 (Colo.</w:t>
      </w:r>
      <w:r>
        <w:rPr>
          <w:rFonts w:eastAsia="Times New Roman"/>
          <w:sz w:val="24"/>
          <w:szCs w:val="24"/>
          <w:lang w:val="en"/>
        </w:rPr>
        <w:t xml:space="preserve"> </w:t>
      </w:r>
      <w:r w:rsidRPr="00E111AA">
        <w:rPr>
          <w:rFonts w:eastAsia="Times New Roman"/>
          <w:sz w:val="24"/>
          <w:szCs w:val="24"/>
          <w:lang w:val="en"/>
        </w:rPr>
        <w:t>App. 1995) (internal quotations omitted).</w:t>
      </w:r>
      <w:proofErr w:type="gramEnd"/>
    </w:p>
    <w:p w14:paraId="057F3605" w14:textId="77777777" w:rsidR="009D0C46" w:rsidRDefault="009D0C46" w:rsidP="00166F6B">
      <w:pPr>
        <w:ind w:firstLine="720"/>
        <w:rPr>
          <w:rFonts w:eastAsia="Times New Roman"/>
          <w:sz w:val="24"/>
          <w:szCs w:val="24"/>
          <w:lang w:val="en"/>
        </w:rPr>
      </w:pPr>
    </w:p>
    <w:p w14:paraId="7C48127D" w14:textId="77777777" w:rsidR="009D0C46" w:rsidRPr="00E111AA" w:rsidRDefault="009D0C46" w:rsidP="009D0C46">
      <w:pPr>
        <w:spacing w:after="240"/>
        <w:ind w:firstLine="720"/>
        <w:rPr>
          <w:rFonts w:eastAsia="Times New Roman"/>
          <w:sz w:val="24"/>
          <w:szCs w:val="24"/>
          <w:lang w:val="en"/>
        </w:rPr>
      </w:pPr>
      <w:r>
        <w:rPr>
          <w:rFonts w:eastAsia="Times New Roman"/>
          <w:sz w:val="24"/>
          <w:szCs w:val="24"/>
          <w:lang w:val="en"/>
        </w:rPr>
        <w:t xml:space="preserve">4. An employer’s liability for a loaned employee depends on the claim asserted. </w:t>
      </w:r>
      <w:r>
        <w:rPr>
          <w:rFonts w:eastAsia="Times New Roman"/>
          <w:i/>
          <w:sz w:val="24"/>
          <w:szCs w:val="24"/>
          <w:lang w:val="en"/>
        </w:rPr>
        <w:t xml:space="preserve">See </w:t>
      </w:r>
      <w:r>
        <w:rPr>
          <w:rFonts w:eastAsia="Times New Roman"/>
          <w:b/>
          <w:sz w:val="24"/>
          <w:szCs w:val="24"/>
          <w:lang w:val="en"/>
        </w:rPr>
        <w:t>Kiefer Concrete, Inc.</w:t>
      </w:r>
      <w:r>
        <w:rPr>
          <w:rFonts w:eastAsia="Times New Roman"/>
          <w:sz w:val="24"/>
          <w:szCs w:val="24"/>
          <w:lang w:val="en"/>
        </w:rPr>
        <w:t xml:space="preserve">, 193 Colo. at 18, 562 P.2d at 746 (“The employer under whose exclusive control the loaned employee operates may then be held vicariously liable for the acts of the employee under ordinary principles of </w:t>
      </w:r>
      <w:proofErr w:type="spellStart"/>
      <w:r>
        <w:rPr>
          <w:rFonts w:eastAsia="Times New Roman"/>
          <w:sz w:val="24"/>
          <w:szCs w:val="24"/>
          <w:lang w:val="en"/>
        </w:rPr>
        <w:t>Respondeat</w:t>
      </w:r>
      <w:proofErr w:type="spellEnd"/>
      <w:r>
        <w:rPr>
          <w:rFonts w:eastAsia="Times New Roman"/>
          <w:sz w:val="24"/>
          <w:szCs w:val="24"/>
          <w:lang w:val="en"/>
        </w:rPr>
        <w:t xml:space="preserve"> superior.”); </w:t>
      </w:r>
      <w:proofErr w:type="spellStart"/>
      <w:r>
        <w:rPr>
          <w:rFonts w:eastAsia="Times New Roman"/>
          <w:b/>
          <w:sz w:val="24"/>
          <w:szCs w:val="24"/>
          <w:lang w:val="en"/>
        </w:rPr>
        <w:t>Morphew</w:t>
      </w:r>
      <w:proofErr w:type="spellEnd"/>
      <w:r>
        <w:rPr>
          <w:rFonts w:eastAsia="Times New Roman"/>
          <w:sz w:val="24"/>
          <w:szCs w:val="24"/>
          <w:lang w:val="en"/>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73FA39D9" w14:textId="77777777" w:rsidR="00861947" w:rsidRDefault="00C1068A" w:rsidP="00166F6B">
      <w:pPr>
        <w:ind w:firstLine="720"/>
        <w:rPr>
          <w:rFonts w:eastAsia="Times New Roman"/>
          <w:sz w:val="24"/>
          <w:szCs w:val="24"/>
        </w:rPr>
      </w:pPr>
      <w:r>
        <w:rPr>
          <w:rFonts w:eastAsia="Times New Roman"/>
          <w:sz w:val="24"/>
          <w:szCs w:val="24"/>
        </w:rPr>
        <w:br w:type="page"/>
      </w:r>
    </w:p>
    <w:p w14:paraId="618A1E29" w14:textId="77777777" w:rsidR="00861947" w:rsidRPr="009E3DA4" w:rsidRDefault="00C1068A" w:rsidP="00861947">
      <w:pPr>
        <w:spacing w:after="240"/>
        <w:ind w:left="720" w:hanging="720"/>
        <w:rPr>
          <w:rFonts w:eastAsia="Times New Roman"/>
          <w:b/>
          <w:sz w:val="24"/>
          <w:szCs w:val="24"/>
        </w:rPr>
      </w:pPr>
      <w:bookmarkStart w:id="8" w:name="a8_8"/>
      <w:bookmarkEnd w:id="8"/>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0AB3ED21"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An employee is acting within the scope of (his) (her) (its) employment when the employee is doing work that is:</w:t>
      </w:r>
    </w:p>
    <w:p w14:paraId="339CC37C"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1. Assigned by (his) (her) (its) employer; or</w:t>
      </w:r>
    </w:p>
    <w:p w14:paraId="2004443D"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5EBAA9FB" w14:textId="77777777" w:rsidR="00861947" w:rsidRPr="00E111AA" w:rsidRDefault="00C1068A" w:rsidP="00861947">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3A17E983" w14:textId="77777777" w:rsidR="00861947" w:rsidRDefault="00861947" w:rsidP="00861947">
      <w:pPr>
        <w:jc w:val="center"/>
        <w:rPr>
          <w:rFonts w:eastAsia="Times New Roman"/>
          <w:sz w:val="24"/>
          <w:szCs w:val="24"/>
        </w:rPr>
      </w:pPr>
    </w:p>
    <w:p w14:paraId="42660C9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FFD2FE7"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w:t>
      </w:r>
      <w:proofErr w:type="spellStart"/>
      <w:r w:rsidRPr="00E111AA">
        <w:rPr>
          <w:rFonts w:eastAsia="Times New Roman"/>
          <w:sz w:val="24"/>
          <w:szCs w:val="24"/>
        </w:rPr>
        <w:t>respondeat</w:t>
      </w:r>
      <w:proofErr w:type="spellEnd"/>
      <w:r w:rsidRPr="00E111AA">
        <w:rPr>
          <w:rFonts w:eastAsia="Times New Roman"/>
          <w:sz w:val="24"/>
          <w:szCs w:val="24"/>
        </w:rPr>
        <w:t xml:space="preserve"> superior. </w:t>
      </w:r>
      <w:r w:rsidRPr="00E111AA">
        <w:rPr>
          <w:rFonts w:eastAsia="Times New Roman"/>
          <w:i/>
          <w:sz w:val="24"/>
          <w:szCs w:val="24"/>
        </w:rPr>
        <w:t xml:space="preserve">See </w:t>
      </w:r>
      <w:r w:rsidRPr="00E111AA">
        <w:rPr>
          <w:rFonts w:eastAsia="Times New Roman"/>
          <w:sz w:val="24"/>
          <w:szCs w:val="24"/>
        </w:rPr>
        <w:t>Instruction 8:18.</w:t>
      </w:r>
    </w:p>
    <w:p w14:paraId="0F239C38"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42CC803" w14:textId="37504314" w:rsidR="00861947" w:rsidRPr="00E111AA" w:rsidRDefault="00C1068A" w:rsidP="00861947">
      <w:pPr>
        <w:spacing w:after="240"/>
        <w:ind w:firstLine="720"/>
        <w:rPr>
          <w:rFonts w:eastAsia="Times New Roman"/>
          <w:sz w:val="24"/>
          <w:szCs w:val="24"/>
          <w:lang w:val="en"/>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proofErr w:type="spellStart"/>
      <w:r w:rsidRPr="00E111AA">
        <w:rPr>
          <w:rFonts w:eastAsia="Times New Roman"/>
          <w:b/>
          <w:sz w:val="24"/>
          <w:szCs w:val="24"/>
        </w:rPr>
        <w:t>Connes</w:t>
      </w:r>
      <w:proofErr w:type="spellEnd"/>
      <w:r w:rsidRPr="00E111AA">
        <w:rPr>
          <w:rFonts w:eastAsia="Times New Roman"/>
          <w:b/>
          <w:sz w:val="24"/>
          <w:szCs w:val="24"/>
        </w:rPr>
        <w:t xml:space="preserve"> v. Molalla Transport Sys., Inc.</w:t>
      </w:r>
      <w:r w:rsidRPr="00E111AA">
        <w:rPr>
          <w:rFonts w:eastAsia="Times New Roman"/>
          <w:sz w:val="24"/>
          <w:szCs w:val="24"/>
        </w:rPr>
        <w:t xml:space="preserve">, 831 P.2d 1316 (Colo. 1992) (intentional tort against customer outside scope of employment); </w:t>
      </w:r>
      <w:proofErr w:type="spellStart"/>
      <w:r w:rsidRPr="00E111AA">
        <w:rPr>
          <w:rFonts w:eastAsia="Times New Roman"/>
          <w:b/>
          <w:sz w:val="24"/>
          <w:szCs w:val="24"/>
        </w:rPr>
        <w:t>Destefano</w:t>
      </w:r>
      <w:proofErr w:type="spellEnd"/>
      <w:r w:rsidRPr="00E111AA">
        <w:rPr>
          <w:rFonts w:eastAsia="Times New Roman"/>
          <w:b/>
          <w:sz w:val="24"/>
          <w:szCs w:val="24"/>
        </w:rPr>
        <w:t xml:space="preserve"> v. </w:t>
      </w:r>
      <w:proofErr w:type="spellStart"/>
      <w:r w:rsidRPr="00E111AA">
        <w:rPr>
          <w:rFonts w:eastAsia="Times New Roman"/>
          <w:b/>
          <w:sz w:val="24"/>
          <w:szCs w:val="24"/>
        </w:rPr>
        <w:t>Grabrian</w:t>
      </w:r>
      <w:proofErr w:type="spellEnd"/>
      <w:r w:rsidRPr="00E111AA">
        <w:rPr>
          <w:rFonts w:eastAsia="Times New Roman"/>
          <w:sz w:val="24"/>
          <w:szCs w:val="24"/>
        </w:rPr>
        <w:t xml:space="preserve">, 763 P.2d 275 (Colo. 1988); </w:t>
      </w:r>
      <w:r w:rsidRPr="00E111AA">
        <w:rPr>
          <w:rFonts w:eastAsia="Times New Roman"/>
          <w:b/>
          <w:sz w:val="24"/>
          <w:szCs w:val="24"/>
        </w:rPr>
        <w:t>Montoya v. Grease Monkey Holding Corp.</w:t>
      </w:r>
      <w:r w:rsidRPr="00E111AA">
        <w:rPr>
          <w:rFonts w:eastAsia="Times New Roman"/>
          <w:sz w:val="24"/>
          <w:szCs w:val="24"/>
        </w:rPr>
        <w:t xml:space="preserve">, 883 P.2d 486 (Colo. App. 1994), </w:t>
      </w:r>
      <w:r w:rsidRPr="00E111AA">
        <w:rPr>
          <w:rFonts w:eastAsia="Times New Roman"/>
          <w:i/>
          <w:sz w:val="24"/>
          <w:szCs w:val="24"/>
        </w:rPr>
        <w:t>aff’d on other grounds sub nom</w:t>
      </w:r>
      <w:r w:rsidRPr="00E111AA">
        <w:rPr>
          <w:rFonts w:eastAsia="Times New Roman"/>
          <w:sz w:val="24"/>
          <w:szCs w:val="24"/>
        </w:rPr>
        <w:t>.</w:t>
      </w:r>
      <w:r w:rsidRPr="00E111AA">
        <w:rPr>
          <w:rFonts w:eastAsia="Times New Roman"/>
          <w:i/>
          <w:sz w:val="24"/>
          <w:szCs w:val="24"/>
        </w:rPr>
        <w:t xml:space="preserve"> </w:t>
      </w:r>
      <w:r w:rsidRPr="00E111AA">
        <w:rPr>
          <w:rFonts w:eastAsia="Times New Roman"/>
          <w:b/>
          <w:sz w:val="24"/>
          <w:szCs w:val="24"/>
        </w:rPr>
        <w:t>Grease Monkey Int’l, Inc. v. Montoya</w:t>
      </w:r>
      <w:r w:rsidRPr="00E111AA">
        <w:rPr>
          <w:rFonts w:eastAsia="Times New Roman"/>
          <w:sz w:val="24"/>
          <w:szCs w:val="24"/>
        </w:rPr>
        <w:t xml:space="preserve">, 904 P.2d 468 (Colo. 1995); </w:t>
      </w:r>
      <w:r w:rsidRPr="00E111AA">
        <w:rPr>
          <w:rFonts w:eastAsia="Times New Roman"/>
          <w:b/>
          <w:sz w:val="24"/>
          <w:szCs w:val="24"/>
        </w:rPr>
        <w:t xml:space="preserve">Spencer v. United </w:t>
      </w:r>
      <w:proofErr w:type="spellStart"/>
      <w:r w:rsidRPr="00E111AA">
        <w:rPr>
          <w:rFonts w:eastAsia="Times New Roman"/>
          <w:b/>
          <w:sz w:val="24"/>
          <w:szCs w:val="24"/>
        </w:rPr>
        <w:t>Mortg</w:t>
      </w:r>
      <w:proofErr w:type="spellEnd"/>
      <w:r w:rsidRPr="00E111AA">
        <w:rPr>
          <w:rFonts w:eastAsia="Times New Roman"/>
          <w:b/>
          <w:sz w:val="24"/>
          <w:szCs w:val="24"/>
        </w:rPr>
        <w:t>. Co.</w:t>
      </w:r>
      <w:r w:rsidRPr="00E111AA">
        <w:rPr>
          <w:rFonts w:eastAsia="Times New Roman"/>
          <w:sz w:val="24"/>
          <w:szCs w:val="24"/>
        </w:rPr>
        <w:t xml:space="preserve">, 857 P.2d 1342 (Colo. App. 1993) (theft by employee outside scope of employment); </w:t>
      </w:r>
      <w:proofErr w:type="spellStart"/>
      <w:r w:rsidRPr="00E111AA">
        <w:rPr>
          <w:rFonts w:eastAsia="Times New Roman"/>
          <w:b/>
          <w:sz w:val="24"/>
          <w:szCs w:val="24"/>
          <w:lang w:val="en"/>
        </w:rPr>
        <w:t>Goettman</w:t>
      </w:r>
      <w:proofErr w:type="spellEnd"/>
      <w:r w:rsidRPr="00E111AA">
        <w:rPr>
          <w:rFonts w:eastAsia="Times New Roman"/>
          <w:b/>
          <w:sz w:val="24"/>
          <w:szCs w:val="24"/>
          <w:lang w:val="en"/>
        </w:rPr>
        <w:t xml:space="preserve"> v. North Fork Valley Rest (In re </w:t>
      </w:r>
      <w:proofErr w:type="spellStart"/>
      <w:r w:rsidRPr="00E111AA">
        <w:rPr>
          <w:rFonts w:eastAsia="Times New Roman"/>
          <w:b/>
          <w:sz w:val="24"/>
          <w:szCs w:val="24"/>
          <w:lang w:val="en"/>
        </w:rPr>
        <w:t>Goettman</w:t>
      </w:r>
      <w:proofErr w:type="spellEnd"/>
      <w:r w:rsidRPr="00E111AA">
        <w:rPr>
          <w:rFonts w:eastAsia="Times New Roman"/>
          <w:b/>
          <w:sz w:val="24"/>
          <w:szCs w:val="24"/>
          <w:lang w:val="en"/>
        </w:rPr>
        <w:t>)</w:t>
      </w:r>
      <w:r w:rsidRPr="00E111AA">
        <w:rPr>
          <w:rFonts w:eastAsia="Times New Roman"/>
          <w:sz w:val="24"/>
          <w:szCs w:val="24"/>
          <w:lang w:val="en"/>
        </w:rPr>
        <w:t xml:space="preserve">, 176 P.3d 60, 66 (Colo. 2007) (out-of-state employee of foreign corporation was sufficiently within scope of employment when he got into a car accident while intoxicated on his way to a motel in order to establish minimum contacts for the corporation with Colorado for personal jurisdiction). </w:t>
      </w:r>
      <w:r w:rsidRPr="00E111AA">
        <w:rPr>
          <w:rFonts w:eastAsia="Times New Roman"/>
          <w:i/>
          <w:sz w:val="24"/>
          <w:szCs w:val="24"/>
          <w:lang w:val="en"/>
        </w:rPr>
        <w:t xml:space="preserve">See </w:t>
      </w:r>
      <w:r w:rsidRPr="00191C86">
        <w:rPr>
          <w:rFonts w:eastAsia="Times New Roman"/>
          <w:smallCaps/>
          <w:sz w:val="24"/>
          <w:szCs w:val="24"/>
          <w:lang w:val="en"/>
        </w:rPr>
        <w:t>Restatement (Third) of Agency</w:t>
      </w:r>
      <w:r w:rsidRPr="00E111AA">
        <w:rPr>
          <w:rFonts w:eastAsia="Times New Roman"/>
          <w:sz w:val="24"/>
          <w:szCs w:val="24"/>
          <w:lang w:val="en"/>
        </w:rPr>
        <w:t xml:space="preserve"> § 7.07(2) (2006) (defining when employee acts outside of scope).</w:t>
      </w:r>
    </w:p>
    <w:p w14:paraId="250219B8"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 xml:space="preserve">Pham v. </w:t>
      </w:r>
      <w:proofErr w:type="spellStart"/>
      <w:r w:rsidRPr="00E111AA">
        <w:rPr>
          <w:rFonts w:eastAsia="Times New Roman"/>
          <w:b/>
          <w:sz w:val="24"/>
          <w:szCs w:val="24"/>
        </w:rPr>
        <w:t>OSP</w:t>
      </w:r>
      <w:proofErr w:type="spellEnd"/>
      <w:r w:rsidRPr="00E111AA">
        <w:rPr>
          <w:rFonts w:eastAsia="Times New Roman"/>
          <w:b/>
          <w:sz w:val="24"/>
          <w:szCs w:val="24"/>
        </w:rPr>
        <w:t xml:space="preserve">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5CA180A2" w14:textId="77777777" w:rsidR="00861947" w:rsidRPr="00E111AA" w:rsidRDefault="00C1068A" w:rsidP="00861947">
      <w:pPr>
        <w:spacing w:after="240"/>
        <w:ind w:firstLine="720"/>
        <w:rPr>
          <w:rFonts w:eastAsia="Times New Roman"/>
          <w:sz w:val="24"/>
          <w:szCs w:val="24"/>
        </w:rPr>
      </w:pPr>
      <w:r w:rsidRPr="00E111AA">
        <w:rPr>
          <w:rFonts w:eastAsia="Times New Roman"/>
          <w:sz w:val="24"/>
          <w:szCs w:val="24"/>
        </w:rPr>
        <w:t xml:space="preserve">3. </w:t>
      </w:r>
      <w:r w:rsidRPr="00E111AA">
        <w:rPr>
          <w:rFonts w:eastAsia="Times New Roman"/>
          <w:sz w:val="24"/>
          <w:szCs w:val="24"/>
          <w:lang w:val="en"/>
        </w:rPr>
        <w:t>“The question of whether an employee is acting within the scope of the employment is a question of fact.”</w:t>
      </w:r>
      <w:r w:rsidRPr="00E111AA">
        <w:rPr>
          <w:rFonts w:eastAsia="Times New Roman"/>
          <w:sz w:val="24"/>
          <w:szCs w:val="24"/>
        </w:rPr>
        <w:t xml:space="preserve"> </w:t>
      </w:r>
      <w:proofErr w:type="gramStart"/>
      <w:r w:rsidRPr="00E111AA">
        <w:rPr>
          <w:rFonts w:eastAsia="Times New Roman"/>
          <w:b/>
          <w:sz w:val="24"/>
          <w:szCs w:val="24"/>
          <w:lang w:val="en"/>
        </w:rPr>
        <w:t>Raleigh v. Performance Plumbing &amp; Heating</w:t>
      </w:r>
      <w:r w:rsidRPr="00E111AA">
        <w:rPr>
          <w:rFonts w:eastAsia="Times New Roman"/>
          <w:sz w:val="24"/>
          <w:szCs w:val="24"/>
          <w:lang w:val="en"/>
        </w:rPr>
        <w:t>, 130 P.3d 1011, 1019 (Colo. 2006).</w:t>
      </w:r>
      <w:proofErr w:type="gramEnd"/>
    </w:p>
    <w:p w14:paraId="3AD0AA0F" w14:textId="77777777" w:rsidR="00861947" w:rsidRDefault="00C1068A">
      <w:pPr>
        <w:rPr>
          <w:rFonts w:eastAsia="Times New Roman"/>
          <w:sz w:val="24"/>
          <w:szCs w:val="24"/>
        </w:rPr>
      </w:pPr>
      <w:r>
        <w:rPr>
          <w:rFonts w:eastAsia="Times New Roman"/>
          <w:sz w:val="24"/>
          <w:szCs w:val="24"/>
        </w:rPr>
        <w:br w:type="page"/>
      </w:r>
    </w:p>
    <w:p w14:paraId="7218C7CE" w14:textId="77777777" w:rsidR="00861947" w:rsidRPr="009E3DA4" w:rsidRDefault="00C1068A" w:rsidP="00861947">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3BB6192E" w14:textId="77777777" w:rsidR="00861947" w:rsidRPr="00BA27A8" w:rsidRDefault="00C1068A" w:rsidP="00861947">
      <w:pPr>
        <w:spacing w:after="240"/>
        <w:ind w:firstLine="720"/>
        <w:rPr>
          <w:rFonts w:eastAsia="Times New Roman"/>
          <w:b/>
          <w:sz w:val="24"/>
          <w:szCs w:val="24"/>
        </w:rPr>
      </w:pPr>
      <w:r w:rsidRPr="00BA27A8">
        <w:rPr>
          <w:rFonts w:eastAsia="Times New Roman"/>
          <w:b/>
          <w:sz w:val="24"/>
          <w:szCs w:val="24"/>
        </w:rPr>
        <w:t>An agent is acting within the scope of (his) (her) (its) authority when the agent is carrying (on business) (out a business transaction) for (his) (her) (its) principal which the principal has expressly authorized or which is within the (incidental) (or) (implied) (or) (apparent) authority of the agent.</w:t>
      </w:r>
    </w:p>
    <w:p w14:paraId="53F0D08D" w14:textId="77777777" w:rsidR="00861947" w:rsidRDefault="00861947" w:rsidP="00861947">
      <w:pPr>
        <w:jc w:val="center"/>
        <w:rPr>
          <w:rFonts w:eastAsia="Times New Roman"/>
          <w:sz w:val="24"/>
          <w:szCs w:val="24"/>
        </w:rPr>
      </w:pPr>
    </w:p>
    <w:p w14:paraId="587D9F11"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64C33F4"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1471FD3F"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2. </w:t>
      </w:r>
      <w:proofErr w:type="gramStart"/>
      <w:r w:rsidRPr="00BA27A8">
        <w:rPr>
          <w:rFonts w:eastAsia="Times New Roman"/>
          <w:sz w:val="24"/>
          <w:szCs w:val="24"/>
        </w:rPr>
        <w:t>For</w:t>
      </w:r>
      <w:proofErr w:type="gramEnd"/>
      <w:r w:rsidRPr="00BA27A8">
        <w:rPr>
          <w:rFonts w:eastAsia="Times New Roman"/>
          <w:sz w:val="24"/>
          <w:szCs w:val="24"/>
        </w:rPr>
        <w:t xml:space="preserve"> the definitions of “incidental,” “implied,” and “apparent” authority, see Instructions 8:10, 8:11, and 8:12, respectively.</w:t>
      </w:r>
    </w:p>
    <w:p w14:paraId="740D190C"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3. This instruction is primarily for use in contract cases. When the plaintiff is seeking to hold a defendant liable in tort as a principal under the doctrine of </w:t>
      </w:r>
      <w:proofErr w:type="spellStart"/>
      <w:r w:rsidRPr="00BA27A8">
        <w:rPr>
          <w:rFonts w:eastAsia="Times New Roman"/>
          <w:sz w:val="24"/>
          <w:szCs w:val="24"/>
        </w:rPr>
        <w:t>respondeat</w:t>
      </w:r>
      <w:proofErr w:type="spellEnd"/>
      <w:r w:rsidRPr="00BA27A8">
        <w:rPr>
          <w:rFonts w:eastAsia="Times New Roman"/>
          <w:sz w:val="24"/>
          <w:szCs w:val="24"/>
        </w:rPr>
        <w:t xml:space="preserve"> superior, either this instruction should be given or Instruction 8:8 should be used, changing, in that Instruction, the word “employee” to “agent” and the word “employer” to “principal.”</w:t>
      </w:r>
    </w:p>
    <w:p w14:paraId="3586E648"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133D3AFD"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 xml:space="preserve">Independence </w:t>
      </w:r>
      <w:proofErr w:type="spellStart"/>
      <w:r w:rsidRPr="00BA27A8">
        <w:rPr>
          <w:rFonts w:eastAsia="Times New Roman"/>
          <w:b/>
          <w:sz w:val="24"/>
          <w:szCs w:val="24"/>
        </w:rPr>
        <w:t>Indem</w:t>
      </w:r>
      <w:proofErr w:type="spellEnd"/>
      <w:r w:rsidRPr="00BA27A8">
        <w:rPr>
          <w:rFonts w:eastAsia="Times New Roman"/>
          <w:b/>
          <w:sz w:val="24"/>
          <w:szCs w:val="24"/>
        </w:rPr>
        <w:t>.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Source and Authority to Instruction 8:18. For historical discussion of these principles, see </w:t>
      </w:r>
      <w:r w:rsidRPr="00BA27A8">
        <w:rPr>
          <w:rFonts w:eastAsia="Times New Roman"/>
          <w:smallCaps/>
          <w:sz w:val="24"/>
          <w:szCs w:val="24"/>
        </w:rPr>
        <w:t xml:space="preserve">H. </w:t>
      </w:r>
      <w:proofErr w:type="spellStart"/>
      <w:r w:rsidRPr="00BA27A8">
        <w:rPr>
          <w:rFonts w:eastAsia="Times New Roman"/>
          <w:smallCaps/>
          <w:sz w:val="24"/>
          <w:szCs w:val="24"/>
        </w:rPr>
        <w:t>Reuschlein</w:t>
      </w:r>
      <w:proofErr w:type="spellEnd"/>
      <w:r w:rsidRPr="00BA27A8">
        <w:rPr>
          <w:rFonts w:eastAsia="Times New Roman"/>
          <w:smallCaps/>
          <w:sz w:val="24"/>
          <w:szCs w:val="24"/>
        </w:rPr>
        <w:t xml:space="preserve">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2F0CC5CA"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r w:rsidRPr="00BA27A8">
        <w:rPr>
          <w:rFonts w:eastAsia="Times New Roman"/>
          <w:b/>
          <w:sz w:val="24"/>
          <w:szCs w:val="24"/>
        </w:rPr>
        <w:t>Fey Concert Co. v. City &amp; County of Denver</w:t>
      </w:r>
      <w:r w:rsidRPr="00BA27A8">
        <w:rPr>
          <w:rFonts w:eastAsia="Times New Roman"/>
          <w:sz w:val="24"/>
          <w:szCs w:val="24"/>
        </w:rPr>
        <w:t xml:space="preserve">, 940 P.2d 972 (Colo. App. 1996), </w:t>
      </w:r>
      <w:proofErr w:type="spellStart"/>
      <w:r w:rsidRPr="00BA27A8">
        <w:rPr>
          <w:rFonts w:eastAsia="Times New Roman"/>
          <w:i/>
          <w:sz w:val="24"/>
          <w:szCs w:val="24"/>
        </w:rPr>
        <w:t>rev’d</w:t>
      </w:r>
      <w:proofErr w:type="spellEnd"/>
      <w:r w:rsidRPr="00BA27A8">
        <w:rPr>
          <w:rFonts w:eastAsia="Times New Roman"/>
          <w:i/>
          <w:sz w:val="24"/>
          <w:szCs w:val="24"/>
        </w:rPr>
        <w:t xml:space="preserve"> on other grounds</w:t>
      </w:r>
      <w:r w:rsidRPr="00BA27A8">
        <w:rPr>
          <w:rFonts w:eastAsia="Times New Roman"/>
          <w:sz w:val="24"/>
          <w:szCs w:val="24"/>
        </w:rPr>
        <w:t xml:space="preserve">, 960 P.2d 657 (Colo. 1998). An attorney does not have the authority to settle a case without his client’s knowledge and consent. </w:t>
      </w:r>
      <w:proofErr w:type="spellStart"/>
      <w:proofErr w:type="gramStart"/>
      <w:r w:rsidRPr="00BA27A8">
        <w:rPr>
          <w:rFonts w:eastAsia="Times New Roman"/>
          <w:b/>
          <w:sz w:val="24"/>
          <w:szCs w:val="24"/>
        </w:rPr>
        <w:t>Siener</w:t>
      </w:r>
      <w:proofErr w:type="spellEnd"/>
      <w:r w:rsidRPr="00BA27A8">
        <w:rPr>
          <w:rFonts w:eastAsia="Times New Roman"/>
          <w:b/>
          <w:sz w:val="24"/>
          <w:szCs w:val="24"/>
        </w:rPr>
        <w:t xml:space="preserve"> v. </w:t>
      </w:r>
      <w:proofErr w:type="spellStart"/>
      <w:r w:rsidRPr="00BA27A8">
        <w:rPr>
          <w:rFonts w:eastAsia="Times New Roman"/>
          <w:b/>
          <w:sz w:val="24"/>
          <w:szCs w:val="24"/>
        </w:rPr>
        <w:t>Zeff</w:t>
      </w:r>
      <w:proofErr w:type="spellEnd"/>
      <w:r w:rsidRPr="00BA27A8">
        <w:rPr>
          <w:rFonts w:eastAsia="Times New Roman"/>
          <w:sz w:val="24"/>
          <w:szCs w:val="24"/>
        </w:rPr>
        <w:t>, 194 P.3d 467 (Colo. App. 2008).</w:t>
      </w:r>
      <w:proofErr w:type="gramEnd"/>
    </w:p>
    <w:p w14:paraId="180CB3F9"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3. Under Colorado law, the use and interpretation of a “power of attorney” and “statutory form power of attorney,” by which a principal confers express authority on an agent, is governed by §§ 15-14-500.3, </w:t>
      </w:r>
      <w:r w:rsidRPr="00BA27A8">
        <w:rPr>
          <w:rFonts w:eastAsia="Times New Roman"/>
          <w:i/>
          <w:sz w:val="24"/>
          <w:szCs w:val="24"/>
        </w:rPr>
        <w:t>et seq.</w:t>
      </w:r>
      <w:r w:rsidRPr="00BA27A8">
        <w:rPr>
          <w:rFonts w:eastAsia="Times New Roman"/>
          <w:sz w:val="24"/>
          <w:szCs w:val="24"/>
        </w:rPr>
        <w:t xml:space="preserve">, C.R.S., effective January 1, 2010 (§§ 15-14-601, </w:t>
      </w:r>
      <w:r w:rsidRPr="00BA27A8">
        <w:rPr>
          <w:rFonts w:eastAsia="Times New Roman"/>
          <w:i/>
          <w:sz w:val="24"/>
          <w:szCs w:val="24"/>
        </w:rPr>
        <w:t>et seq.</w:t>
      </w:r>
      <w:r w:rsidRPr="00BA27A8">
        <w:rPr>
          <w:rFonts w:eastAsia="Times New Roman"/>
          <w:sz w:val="24"/>
          <w:szCs w:val="24"/>
        </w:rPr>
        <w:t xml:space="preserve">, and 15-1-1301, </w:t>
      </w:r>
      <w:r w:rsidRPr="00BA27A8">
        <w:rPr>
          <w:rFonts w:eastAsia="Times New Roman"/>
          <w:i/>
          <w:sz w:val="24"/>
          <w:szCs w:val="24"/>
        </w:rPr>
        <w:t>et seq.</w:t>
      </w:r>
      <w:r w:rsidRPr="00BA27A8">
        <w:rPr>
          <w:rFonts w:eastAsia="Times New Roman"/>
          <w:sz w:val="24"/>
          <w:szCs w:val="24"/>
        </w:rPr>
        <w:t xml:space="preserve">, until January 1, 2010); </w:t>
      </w:r>
      <w:r w:rsidRPr="00BA27A8">
        <w:rPr>
          <w:rFonts w:eastAsia="Times New Roman"/>
          <w:b/>
          <w:sz w:val="24"/>
          <w:szCs w:val="24"/>
        </w:rPr>
        <w:t xml:space="preserve">In re Trust of </w:t>
      </w:r>
      <w:proofErr w:type="spellStart"/>
      <w:r w:rsidRPr="00BA27A8">
        <w:rPr>
          <w:rFonts w:eastAsia="Times New Roman"/>
          <w:b/>
          <w:sz w:val="24"/>
          <w:szCs w:val="24"/>
        </w:rPr>
        <w:t>Franzen</w:t>
      </w:r>
      <w:proofErr w:type="spellEnd"/>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955 P.2d 1018 (Colo. 1998). </w:t>
      </w:r>
      <w:r w:rsidRPr="00BA27A8">
        <w:rPr>
          <w:rFonts w:eastAsia="Times New Roman"/>
          <w:i/>
          <w:sz w:val="24"/>
          <w:szCs w:val="24"/>
        </w:rPr>
        <w:t>See also</w:t>
      </w:r>
      <w:r w:rsidRPr="00BA27A8">
        <w:rPr>
          <w:rFonts w:eastAsia="Times New Roman"/>
          <w:sz w:val="24"/>
          <w:szCs w:val="24"/>
        </w:rPr>
        <w:t xml:space="preserve"> §§ 15-14-503, </w:t>
      </w:r>
      <w:r w:rsidRPr="00BA27A8">
        <w:rPr>
          <w:rFonts w:eastAsia="Times New Roman"/>
          <w:i/>
          <w:sz w:val="24"/>
          <w:szCs w:val="24"/>
        </w:rPr>
        <w:t>et seq.</w:t>
      </w:r>
      <w:r w:rsidRPr="00BA27A8">
        <w:rPr>
          <w:rFonts w:eastAsia="Times New Roman"/>
          <w:sz w:val="24"/>
          <w:szCs w:val="24"/>
        </w:rPr>
        <w:t xml:space="preserve">, C.R.S. (authority under Colorado Patient Autonomy Act); §§ 15-18.5-103 and 104, C.R.S. (health care proxy); §§ 15-18-101, </w:t>
      </w:r>
      <w:r w:rsidRPr="00BA27A8">
        <w:rPr>
          <w:rFonts w:eastAsia="Times New Roman"/>
          <w:i/>
          <w:sz w:val="24"/>
          <w:szCs w:val="24"/>
        </w:rPr>
        <w:t>et seq.</w:t>
      </w:r>
      <w:r w:rsidRPr="00BA27A8">
        <w:rPr>
          <w:rFonts w:eastAsia="Times New Roman"/>
          <w:sz w:val="24"/>
          <w:szCs w:val="24"/>
        </w:rPr>
        <w:t xml:space="preserve">, C.R.S. (Colorado Medical Treatment Decision Act), effective August 11, 2010; </w:t>
      </w:r>
      <w:r w:rsidRPr="00BA27A8">
        <w:rPr>
          <w:rFonts w:eastAsia="Times New Roman"/>
          <w:b/>
          <w:sz w:val="24"/>
          <w:szCs w:val="24"/>
        </w:rPr>
        <w:t xml:space="preserve">Moffett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 xml:space="preserve">Lujan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xml:space="preserve">, 222 P.3d 970 (Colo. App. 2009) (power of person acting as health </w:t>
      </w:r>
      <w:r w:rsidRPr="00BA27A8">
        <w:rPr>
          <w:rFonts w:eastAsia="Times New Roman"/>
          <w:sz w:val="24"/>
          <w:szCs w:val="24"/>
        </w:rPr>
        <w:lastRenderedPageBreak/>
        <w:t>proxy does not include authority to agree to arbitration because that is not a “medical treatment” decision).</w:t>
      </w:r>
    </w:p>
    <w:p w14:paraId="3A6105EA" w14:textId="77777777"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proofErr w:type="gramStart"/>
      <w:r w:rsidRPr="00BA27A8">
        <w:rPr>
          <w:rFonts w:eastAsia="Times New Roman"/>
          <w:b/>
          <w:sz w:val="24"/>
          <w:szCs w:val="24"/>
        </w:rPr>
        <w:t xml:space="preserve">Colorado Coffee Bean, LLC v. </w:t>
      </w:r>
      <w:proofErr w:type="spellStart"/>
      <w:r w:rsidRPr="00BA27A8">
        <w:rPr>
          <w:rFonts w:eastAsia="Times New Roman"/>
          <w:b/>
          <w:sz w:val="24"/>
          <w:szCs w:val="24"/>
        </w:rPr>
        <w:t>Peaberry</w:t>
      </w:r>
      <w:proofErr w:type="spellEnd"/>
      <w:r w:rsidRPr="00BA27A8">
        <w:rPr>
          <w:rFonts w:eastAsia="Times New Roman"/>
          <w:b/>
          <w:sz w:val="24"/>
          <w:szCs w:val="24"/>
        </w:rPr>
        <w:t xml:space="preserve"> Coffee Inc.</w:t>
      </w:r>
      <w:r w:rsidRPr="00BA27A8">
        <w:rPr>
          <w:rFonts w:eastAsia="Times New Roman"/>
          <w:sz w:val="24"/>
          <w:szCs w:val="24"/>
        </w:rPr>
        <w:t>, 251 P.3d 9 (Colo. App. 2010).</w:t>
      </w:r>
      <w:proofErr w:type="gramEnd"/>
    </w:p>
    <w:p w14:paraId="372CAD29" w14:textId="081A4122" w:rsidR="00861947" w:rsidRPr="00BA27A8" w:rsidRDefault="00C1068A" w:rsidP="00861947">
      <w:pPr>
        <w:spacing w:after="240"/>
        <w:ind w:firstLine="720"/>
        <w:rPr>
          <w:rFonts w:eastAsia="Times New Roman"/>
          <w:sz w:val="24"/>
          <w:szCs w:val="24"/>
        </w:rPr>
      </w:pPr>
      <w:r w:rsidRPr="00BA27A8">
        <w:rPr>
          <w:rFonts w:eastAsia="Times New Roman"/>
          <w:sz w:val="24"/>
          <w:szCs w:val="24"/>
        </w:rPr>
        <w:t xml:space="preserve">5. Agency principles may not apply where an agent has independent authority to take action. </w:t>
      </w:r>
      <w:r w:rsidRPr="00BA27A8">
        <w:rPr>
          <w:rFonts w:eastAsia="Times New Roman"/>
          <w:b/>
          <w:sz w:val="24"/>
          <w:szCs w:val="24"/>
        </w:rPr>
        <w:t xml:space="preserve">In re Estate of </w:t>
      </w:r>
      <w:proofErr w:type="spellStart"/>
      <w:r w:rsidRPr="00BA27A8">
        <w:rPr>
          <w:rFonts w:eastAsia="Times New Roman"/>
          <w:b/>
          <w:sz w:val="24"/>
          <w:szCs w:val="24"/>
        </w:rPr>
        <w:t>Sandstead</w:t>
      </w:r>
      <w:proofErr w:type="spellEnd"/>
      <w:r w:rsidRPr="00BA27A8">
        <w:rPr>
          <w:rFonts w:eastAsia="Times New Roman"/>
          <w:sz w:val="24"/>
          <w:szCs w:val="24"/>
        </w:rPr>
        <w:t>, 2016 COA 49, ¶¶ 38-39</w:t>
      </w:r>
      <w:r w:rsidR="00245A23">
        <w:rPr>
          <w:rFonts w:eastAsia="Times New Roman"/>
          <w:sz w:val="24"/>
          <w:szCs w:val="24"/>
        </w:rPr>
        <w:t>, 412 P.3d 799,</w:t>
      </w:r>
      <w:r w:rsidR="00245A23" w:rsidRPr="00245A23">
        <w:rPr>
          <w:rFonts w:eastAsia="Times New Roman"/>
          <w:i/>
          <w:iCs/>
          <w:sz w:val="24"/>
          <w:szCs w:val="24"/>
        </w:rPr>
        <w:t xml:space="preserve"> </w:t>
      </w:r>
      <w:proofErr w:type="spellStart"/>
      <w:r w:rsidR="00245A23" w:rsidRPr="00665968">
        <w:rPr>
          <w:rFonts w:eastAsia="Times New Roman"/>
          <w:i/>
          <w:iCs/>
          <w:sz w:val="24"/>
          <w:szCs w:val="24"/>
        </w:rPr>
        <w:t>rev’d</w:t>
      </w:r>
      <w:proofErr w:type="spellEnd"/>
      <w:r w:rsidR="00245A23" w:rsidRPr="00665968">
        <w:rPr>
          <w:rFonts w:eastAsia="Times New Roman"/>
          <w:i/>
          <w:iCs/>
          <w:sz w:val="24"/>
          <w:szCs w:val="24"/>
        </w:rPr>
        <w:t xml:space="preserve"> on other grounds</w:t>
      </w:r>
      <w:r w:rsidR="00245A23">
        <w:rPr>
          <w:rFonts w:eastAsia="Times New Roman"/>
          <w:iCs/>
          <w:sz w:val="24"/>
          <w:szCs w:val="24"/>
        </w:rPr>
        <w:t xml:space="preserve"> </w:t>
      </w:r>
      <w:r w:rsidR="00245A23" w:rsidRPr="00665968">
        <w:rPr>
          <w:rFonts w:eastAsia="Times New Roman"/>
          <w:i/>
          <w:iCs/>
          <w:sz w:val="24"/>
          <w:szCs w:val="24"/>
        </w:rPr>
        <w:t>sub nom</w:t>
      </w:r>
      <w:r w:rsidR="00245A23">
        <w:rPr>
          <w:rFonts w:eastAsia="Times New Roman"/>
          <w:iCs/>
          <w:sz w:val="24"/>
          <w:szCs w:val="24"/>
        </w:rPr>
        <w:t xml:space="preserve">. </w:t>
      </w:r>
      <w:proofErr w:type="spellStart"/>
      <w:r w:rsidR="00245A23" w:rsidRPr="00665968">
        <w:rPr>
          <w:rFonts w:eastAsia="Times New Roman"/>
          <w:b/>
          <w:iCs/>
          <w:sz w:val="24"/>
          <w:szCs w:val="24"/>
        </w:rPr>
        <w:t>Sandstead</w:t>
      </w:r>
      <w:proofErr w:type="spellEnd"/>
      <w:r w:rsidR="00245A23" w:rsidRPr="00665968">
        <w:rPr>
          <w:rFonts w:eastAsia="Times New Roman"/>
          <w:b/>
          <w:iCs/>
          <w:sz w:val="24"/>
          <w:szCs w:val="24"/>
        </w:rPr>
        <w:t xml:space="preserve">-Corona v. </w:t>
      </w:r>
      <w:proofErr w:type="spellStart"/>
      <w:r w:rsidR="00245A23" w:rsidRPr="00665968">
        <w:rPr>
          <w:rFonts w:eastAsia="Times New Roman"/>
          <w:b/>
          <w:iCs/>
          <w:sz w:val="24"/>
          <w:szCs w:val="24"/>
        </w:rPr>
        <w:t>Sandstead</w:t>
      </w:r>
      <w:proofErr w:type="spellEnd"/>
      <w:r w:rsidR="00245A23">
        <w:rPr>
          <w:rFonts w:eastAsia="Times New Roman"/>
          <w:iCs/>
          <w:sz w:val="24"/>
          <w:szCs w:val="24"/>
        </w:rPr>
        <w:t>, 2018 CO 26, 415 P.3d 310</w:t>
      </w:r>
      <w:r>
        <w:rPr>
          <w:rFonts w:eastAsia="Times New Roman"/>
          <w:sz w:val="24"/>
          <w:szCs w:val="24"/>
        </w:rPr>
        <w:t>.</w:t>
      </w:r>
    </w:p>
    <w:p w14:paraId="47FBDEDA" w14:textId="77777777" w:rsidR="00861947" w:rsidRDefault="00C1068A">
      <w:pPr>
        <w:rPr>
          <w:rFonts w:eastAsia="Times New Roman"/>
          <w:sz w:val="24"/>
          <w:szCs w:val="24"/>
        </w:rPr>
      </w:pPr>
      <w:r>
        <w:rPr>
          <w:rFonts w:eastAsia="Times New Roman"/>
          <w:sz w:val="24"/>
          <w:szCs w:val="24"/>
        </w:rPr>
        <w:br w:type="page"/>
      </w:r>
    </w:p>
    <w:p w14:paraId="24A12CAF" w14:textId="77777777" w:rsidR="00861947" w:rsidRPr="009E3DA4" w:rsidRDefault="00C1068A" w:rsidP="00861947">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p>
    <w:p w14:paraId="563C0718" w14:textId="77777777" w:rsidR="00861947" w:rsidRPr="007216DA" w:rsidRDefault="00C1068A" w:rsidP="00861947">
      <w:pPr>
        <w:spacing w:after="240"/>
        <w:ind w:firstLine="720"/>
        <w:rPr>
          <w:rFonts w:eastAsia="Times New Roman"/>
          <w:b/>
          <w:sz w:val="24"/>
          <w:szCs w:val="24"/>
        </w:rPr>
      </w:pPr>
      <w:r w:rsidRPr="007216DA">
        <w:rPr>
          <w:rFonts w:eastAsia="Times New Roman"/>
          <w:b/>
          <w:sz w:val="24"/>
          <w:szCs w:val="24"/>
        </w:rPr>
        <w:t xml:space="preserve">An agent acts with actual authority when, at the time of taking action that affects the principal, the agent reasonably believes (his) (her) (its) actions are consistent with the way the principal wishes the agent to act. In determining whether the agent’s belief is reasonable, you should consider the principal’s words (and) (or) conduct directed to the agent.   </w:t>
      </w:r>
    </w:p>
    <w:p w14:paraId="57E91589" w14:textId="77777777" w:rsidR="00861947" w:rsidRDefault="00861947" w:rsidP="00861947">
      <w:pPr>
        <w:jc w:val="center"/>
        <w:rPr>
          <w:rFonts w:eastAsia="Times New Roman"/>
          <w:sz w:val="24"/>
          <w:szCs w:val="24"/>
        </w:rPr>
      </w:pPr>
    </w:p>
    <w:p w14:paraId="23EBFF3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FAB922A" w14:textId="77777777" w:rsidR="00861947" w:rsidRPr="007216DA" w:rsidRDefault="00C1068A" w:rsidP="00861947">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 8:9B and 8:11. </w:t>
      </w:r>
    </w:p>
    <w:p w14:paraId="64132847" w14:textId="77777777" w:rsidR="00861947" w:rsidRPr="007216DA" w:rsidRDefault="00C1068A" w:rsidP="00861947">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4DFD0F86"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00495875" w14:textId="77777777" w:rsidR="00861947" w:rsidRDefault="00C1068A" w:rsidP="00861947">
      <w:pPr>
        <w:spacing w:after="240"/>
        <w:ind w:firstLine="720"/>
        <w:rPr>
          <w:rFonts w:eastAsia="Times New Roman"/>
          <w:sz w:val="24"/>
          <w:szCs w:val="24"/>
        </w:rPr>
      </w:pPr>
      <w:r w:rsidRPr="007216DA">
        <w:rPr>
          <w:rFonts w:eastAsia="Times New Roman"/>
          <w:sz w:val="24"/>
          <w:szCs w:val="24"/>
        </w:rPr>
        <w:t xml:space="preserve">This instruction is supported by </w:t>
      </w:r>
      <w:r w:rsidRPr="007216DA">
        <w:rPr>
          <w:rFonts w:eastAsia="Times New Roman"/>
          <w:b/>
          <w:sz w:val="24"/>
          <w:szCs w:val="24"/>
        </w:rPr>
        <w:t>State Farm Mutual Automobile Insurance Co. v. Johnson</w:t>
      </w:r>
      <w:r w:rsidRPr="007216DA">
        <w:rPr>
          <w:rFonts w:eastAsia="Times New Roman"/>
          <w:sz w:val="24"/>
          <w:szCs w:val="24"/>
        </w:rPr>
        <w:t xml:space="preserve">, 2017 CO 68, ¶ 21, 396 P.3d 651 (citing </w:t>
      </w:r>
      <w:r w:rsidRPr="007216DA">
        <w:rPr>
          <w:rFonts w:eastAsia="Times New Roman"/>
          <w:smallCaps/>
          <w:sz w:val="24"/>
          <w:szCs w:val="24"/>
        </w:rPr>
        <w:t>Restatement (Third) of Agency</w:t>
      </w:r>
      <w:r w:rsidRPr="007216DA">
        <w:rPr>
          <w:rFonts w:eastAsia="Times New Roman"/>
          <w:sz w:val="24"/>
          <w:szCs w:val="24"/>
        </w:rPr>
        <w:t xml:space="preserve"> § 2.01 (2006)); and </w:t>
      </w:r>
      <w:r w:rsidRPr="007216DA">
        <w:rPr>
          <w:rFonts w:eastAsia="Times New Roman"/>
          <w:b/>
          <w:sz w:val="24"/>
          <w:szCs w:val="24"/>
        </w:rPr>
        <w:t>Willey v. Mayer</w:t>
      </w:r>
      <w:r w:rsidRPr="007216DA">
        <w:rPr>
          <w:rFonts w:eastAsia="Times New Roman"/>
          <w:sz w:val="24"/>
          <w:szCs w:val="24"/>
        </w:rPr>
        <w:t>, 876 P.2d 1260 (Colo. 1994) (holding actual authority incorporates concepts of both express and implied authority).</w:t>
      </w:r>
    </w:p>
    <w:p w14:paraId="18D32CA4" w14:textId="77777777" w:rsidR="00861947" w:rsidRDefault="00C1068A">
      <w:pPr>
        <w:rPr>
          <w:rFonts w:eastAsia="Times New Roman"/>
          <w:sz w:val="24"/>
          <w:szCs w:val="24"/>
        </w:rPr>
      </w:pPr>
      <w:r>
        <w:rPr>
          <w:rFonts w:eastAsia="Times New Roman"/>
          <w:sz w:val="24"/>
          <w:szCs w:val="24"/>
        </w:rPr>
        <w:br w:type="page"/>
      </w:r>
    </w:p>
    <w:p w14:paraId="78644287" w14:textId="77777777" w:rsidR="00861947" w:rsidRPr="009E3DA4" w:rsidRDefault="00C1068A" w:rsidP="00861947">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p>
    <w:p w14:paraId="39593108" w14:textId="77777777" w:rsidR="00861947" w:rsidRPr="006B2457" w:rsidRDefault="00C1068A" w:rsidP="00861947">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2DBAD2DA" w14:textId="77777777" w:rsidR="00861947" w:rsidRDefault="00861947" w:rsidP="00861947">
      <w:pPr>
        <w:jc w:val="center"/>
        <w:rPr>
          <w:rFonts w:eastAsia="Times New Roman"/>
          <w:sz w:val="24"/>
          <w:szCs w:val="24"/>
        </w:rPr>
      </w:pPr>
    </w:p>
    <w:p w14:paraId="7337D1F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3F7E78E6" w14:textId="77777777" w:rsidR="00861947" w:rsidRPr="006B2457" w:rsidRDefault="00C1068A" w:rsidP="00861947">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71F0E1C0"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4111668E" w14:textId="77777777" w:rsidR="00861947" w:rsidRPr="006B2457" w:rsidRDefault="00C1068A" w:rsidP="00861947">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and </w:t>
      </w:r>
      <w:r w:rsidRPr="006B2457">
        <w:rPr>
          <w:rFonts w:eastAsia="Times New Roman"/>
          <w:b/>
          <w:sz w:val="24"/>
          <w:szCs w:val="24"/>
        </w:rPr>
        <w:t>Willey v. Mayer</w:t>
      </w:r>
      <w:r>
        <w:rPr>
          <w:rFonts w:eastAsia="Times New Roman"/>
          <w:sz w:val="24"/>
          <w:szCs w:val="24"/>
        </w:rPr>
        <w:t>, 876 P.2d 1260 (Colo. 1994).</w:t>
      </w:r>
    </w:p>
    <w:p w14:paraId="53982D53" w14:textId="77777777" w:rsidR="00861947" w:rsidRDefault="00C1068A">
      <w:pPr>
        <w:rPr>
          <w:rFonts w:eastAsia="Times New Roman"/>
          <w:sz w:val="24"/>
          <w:szCs w:val="24"/>
        </w:rPr>
      </w:pPr>
      <w:r>
        <w:rPr>
          <w:rFonts w:eastAsia="Times New Roman"/>
          <w:sz w:val="24"/>
          <w:szCs w:val="24"/>
        </w:rPr>
        <w:br w:type="page"/>
      </w:r>
    </w:p>
    <w:p w14:paraId="100FBDE5" w14:textId="77777777" w:rsidR="00861947" w:rsidRPr="009E3DA4" w:rsidRDefault="00C1068A" w:rsidP="00861947">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46F4AD84" w14:textId="77777777" w:rsidR="00861947" w:rsidRPr="005F1017" w:rsidRDefault="00C1068A" w:rsidP="00861947">
      <w:pPr>
        <w:spacing w:after="240"/>
        <w:ind w:firstLine="720"/>
        <w:rPr>
          <w:rFonts w:eastAsia="Times New Roman"/>
          <w:b/>
          <w:sz w:val="24"/>
          <w:szCs w:val="24"/>
        </w:rPr>
      </w:pPr>
      <w:r w:rsidRPr="005F1017">
        <w:rPr>
          <w:rFonts w:eastAsia="Times New Roman"/>
          <w:b/>
          <w:sz w:val="24"/>
          <w:szCs w:val="24"/>
        </w:rPr>
        <w:t>In addition to any express authority given by a principal to an agent, an agent has the incidental authority to do those acts that usually accompany, or are reasonably necessary to accomplish, the express authority.</w:t>
      </w:r>
    </w:p>
    <w:p w14:paraId="33B18B0D" w14:textId="77777777" w:rsidR="00861947" w:rsidRDefault="00861947" w:rsidP="00861947">
      <w:pPr>
        <w:jc w:val="center"/>
        <w:rPr>
          <w:rFonts w:eastAsia="Times New Roman"/>
          <w:sz w:val="24"/>
          <w:szCs w:val="24"/>
        </w:rPr>
      </w:pPr>
    </w:p>
    <w:p w14:paraId="3D30535B"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1FA978A" w14:textId="77777777" w:rsidR="00861947" w:rsidRPr="005F1017" w:rsidRDefault="00C1068A" w:rsidP="00861947">
      <w:pPr>
        <w:spacing w:after="240"/>
        <w:ind w:firstLine="720"/>
        <w:rPr>
          <w:rFonts w:eastAsia="Times New Roman"/>
          <w:sz w:val="24"/>
          <w:szCs w:val="24"/>
        </w:rPr>
      </w:pPr>
      <w:r w:rsidRPr="005F1017">
        <w:rPr>
          <w:rFonts w:eastAsia="Times New Roman"/>
          <w:sz w:val="24"/>
          <w:szCs w:val="24"/>
        </w:rPr>
        <w:t>When applicable, this instruction should be used with Instructions 8:9 and 8:11.</w:t>
      </w:r>
    </w:p>
    <w:p w14:paraId="05943592"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1D7CA81" w14:textId="77777777" w:rsidR="00861947" w:rsidRPr="005F1017" w:rsidRDefault="00C1068A" w:rsidP="00861947">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 xml:space="preserve">State Farm </w:t>
      </w:r>
      <w:proofErr w:type="spellStart"/>
      <w:r w:rsidRPr="005F1017">
        <w:rPr>
          <w:rFonts w:eastAsia="Times New Roman"/>
          <w:b/>
          <w:sz w:val="24"/>
          <w:szCs w:val="24"/>
        </w:rPr>
        <w:t>Mut</w:t>
      </w:r>
      <w:proofErr w:type="spellEnd"/>
      <w:r w:rsidRPr="005F1017">
        <w:rPr>
          <w:rFonts w:eastAsia="Times New Roman"/>
          <w:b/>
          <w:sz w:val="24"/>
          <w:szCs w:val="24"/>
        </w:rPr>
        <w:t xml:space="preserve">. Auto. </w:t>
      </w:r>
      <w:proofErr w:type="gramStart"/>
      <w:r w:rsidRPr="005F1017">
        <w:rPr>
          <w:rFonts w:eastAsia="Times New Roman"/>
          <w:b/>
          <w:sz w:val="24"/>
          <w:szCs w:val="24"/>
        </w:rPr>
        <w:t>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r w:rsidRPr="005F1017">
        <w:rPr>
          <w:rFonts w:eastAsia="Times New Roman"/>
          <w:b/>
          <w:sz w:val="24"/>
          <w:szCs w:val="24"/>
        </w:rPr>
        <w:t xml:space="preserve">Independence </w:t>
      </w:r>
      <w:proofErr w:type="spellStart"/>
      <w:r w:rsidRPr="005F1017">
        <w:rPr>
          <w:rFonts w:eastAsia="Times New Roman"/>
          <w:b/>
          <w:sz w:val="24"/>
          <w:szCs w:val="24"/>
        </w:rPr>
        <w:t>Indem</w:t>
      </w:r>
      <w:proofErr w:type="spellEnd"/>
      <w:r w:rsidRPr="005F1017">
        <w:rPr>
          <w:rFonts w:eastAsia="Times New Roman"/>
          <w:b/>
          <w:sz w:val="24"/>
          <w:szCs w:val="24"/>
        </w:rPr>
        <w:t>.</w:t>
      </w:r>
      <w:proofErr w:type="gramEnd"/>
      <w:r w:rsidRPr="005F1017">
        <w:rPr>
          <w:rFonts w:eastAsia="Times New Roman"/>
          <w:b/>
          <w:sz w:val="24"/>
          <w:szCs w:val="24"/>
        </w:rPr>
        <w:t xml:space="preserve"> Co. v. International Trust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92, 39 P.2d 780 (1934);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w:t>
      </w:r>
      <w:proofErr w:type="spellStart"/>
      <w:r w:rsidRPr="005F1017">
        <w:rPr>
          <w:rFonts w:eastAsia="Times New Roman"/>
          <w:sz w:val="24"/>
          <w:szCs w:val="24"/>
        </w:rPr>
        <w:t>cmt</w:t>
      </w:r>
      <w:proofErr w:type="spellEnd"/>
      <w:r w:rsidRPr="005F1017">
        <w:rPr>
          <w:rFonts w:eastAsia="Times New Roman"/>
          <w:sz w:val="24"/>
          <w:szCs w:val="24"/>
        </w:rPr>
        <w: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6E8084A1" w14:textId="77777777" w:rsidR="00861947" w:rsidRPr="005F1017" w:rsidRDefault="00C1068A" w:rsidP="00861947">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proofErr w:type="gramStart"/>
      <w:r w:rsidRPr="00C87463">
        <w:rPr>
          <w:rFonts w:eastAsia="Times New Roman"/>
          <w:smallCaps/>
          <w:sz w:val="24"/>
          <w:szCs w:val="24"/>
        </w:rPr>
        <w:t>Restatement (Second) of Agency</w:t>
      </w:r>
      <w:r w:rsidRPr="005F1017">
        <w:rPr>
          <w:rFonts w:eastAsia="Times New Roman"/>
          <w:sz w:val="24"/>
          <w:szCs w:val="24"/>
        </w:rPr>
        <w:t xml:space="preserve"> § 35 (1958).</w:t>
      </w:r>
      <w:proofErr w:type="gramEnd"/>
      <w:r w:rsidRPr="005F1017">
        <w:rPr>
          <w:rFonts w:eastAsia="Times New Roman"/>
          <w:sz w:val="24"/>
          <w:szCs w:val="24"/>
        </w:rPr>
        <w:t xml:space="preserve">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r w:rsidRPr="005F1017">
        <w:rPr>
          <w:rFonts w:eastAsia="Times New Roman"/>
          <w:b/>
          <w:sz w:val="24"/>
          <w:szCs w:val="24"/>
        </w:rPr>
        <w:t xml:space="preserve">Independence </w:t>
      </w:r>
      <w:proofErr w:type="spellStart"/>
      <w:r w:rsidRPr="005F1017">
        <w:rPr>
          <w:rFonts w:eastAsia="Times New Roman"/>
          <w:b/>
          <w:sz w:val="24"/>
          <w:szCs w:val="24"/>
        </w:rPr>
        <w:t>Indem</w:t>
      </w:r>
      <w:proofErr w:type="spellEnd"/>
      <w:r w:rsidRPr="005F1017">
        <w:rPr>
          <w:rFonts w:eastAsia="Times New Roman"/>
          <w:b/>
          <w:sz w:val="24"/>
          <w:szCs w:val="24"/>
        </w:rPr>
        <w:t xml:space="preserve">. </w:t>
      </w:r>
      <w:proofErr w:type="gramStart"/>
      <w:r w:rsidRPr="005F1017">
        <w:rPr>
          <w:rFonts w:eastAsia="Times New Roman"/>
          <w:b/>
          <w:sz w:val="24"/>
          <w:szCs w:val="24"/>
        </w:rPr>
        <w:t>Co. v. International Trust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96 Colo. 92, 39 P.2d 780 (1934) and Instruction 8:12.</w:t>
      </w:r>
      <w:proofErr w:type="gramEnd"/>
      <w:r w:rsidRPr="005F1017">
        <w:rPr>
          <w:rFonts w:eastAsia="Times New Roman"/>
          <w:sz w:val="24"/>
          <w:szCs w:val="24"/>
        </w:rPr>
        <w:t xml:space="preserve">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w:t>
      </w:r>
      <w:proofErr w:type="spellStart"/>
      <w:r w:rsidRPr="005F1017">
        <w:rPr>
          <w:rFonts w:eastAsia="Times New Roman"/>
          <w:sz w:val="24"/>
          <w:szCs w:val="24"/>
        </w:rPr>
        <w:t>cmt</w:t>
      </w:r>
      <w:proofErr w:type="spellEnd"/>
      <w:r w:rsidRPr="005F1017">
        <w:rPr>
          <w:rFonts w:eastAsia="Times New Roman"/>
          <w:sz w:val="24"/>
          <w:szCs w:val="24"/>
        </w:rPr>
        <w:t xml:space="preserve">. </w:t>
      </w:r>
      <w:proofErr w:type="gramStart"/>
      <w:r w:rsidRPr="005F1017">
        <w:rPr>
          <w:rFonts w:eastAsia="Times New Roman"/>
          <w:sz w:val="24"/>
          <w:szCs w:val="24"/>
        </w:rPr>
        <w:t>g</w:t>
      </w:r>
      <w:proofErr w:type="gramEnd"/>
      <w:r w:rsidRPr="005F1017">
        <w:rPr>
          <w:rFonts w:eastAsia="Times New Roman"/>
          <w:sz w:val="24"/>
          <w:szCs w:val="24"/>
        </w:rPr>
        <w:t xml:space="preserve"> (2006) (stating that a “principal may direct an agent to do or refrain from doing a specific act”).</w:t>
      </w:r>
    </w:p>
    <w:p w14:paraId="536CF3E9" w14:textId="77777777" w:rsidR="00861947" w:rsidRPr="005F1017" w:rsidRDefault="00C1068A" w:rsidP="00861947">
      <w:pPr>
        <w:spacing w:after="240"/>
        <w:ind w:firstLine="720"/>
        <w:rPr>
          <w:rFonts w:eastAsia="Times New Roman"/>
          <w:sz w:val="24"/>
          <w:szCs w:val="24"/>
        </w:rPr>
      </w:pPr>
      <w:r w:rsidRPr="005F1017">
        <w:rPr>
          <w:rFonts w:eastAsia="Times New Roman"/>
          <w:sz w:val="24"/>
          <w:szCs w:val="24"/>
        </w:rPr>
        <w:t xml:space="preserve">3. The Third Restatement provides that an agent’s interpretation of the principal’s manifestations must be reasonable. </w:t>
      </w:r>
      <w:proofErr w:type="gramStart"/>
      <w:r w:rsidRPr="00C87463">
        <w:rPr>
          <w:rFonts w:eastAsia="Times New Roman"/>
          <w:smallCaps/>
          <w:sz w:val="24"/>
          <w:szCs w:val="24"/>
        </w:rPr>
        <w:t>Restatement (Third) of Agency</w:t>
      </w:r>
      <w:r w:rsidRPr="005F1017">
        <w:rPr>
          <w:rFonts w:eastAsia="Times New Roman"/>
          <w:sz w:val="24"/>
          <w:szCs w:val="24"/>
        </w:rPr>
        <w:t xml:space="preserve"> § 2.02(2), (3) (2006).</w:t>
      </w:r>
      <w:proofErr w:type="gramEnd"/>
      <w:r w:rsidRPr="005F1017">
        <w:rPr>
          <w:rFonts w:eastAsia="Times New Roman"/>
          <w:sz w:val="24"/>
          <w:szCs w:val="24"/>
        </w:rPr>
        <w:t xml:space="preserve"> </w:t>
      </w:r>
    </w:p>
    <w:p w14:paraId="15D60498" w14:textId="77777777" w:rsidR="00861947" w:rsidRDefault="00C1068A">
      <w:pPr>
        <w:rPr>
          <w:rFonts w:eastAsia="Times New Roman"/>
          <w:sz w:val="24"/>
          <w:szCs w:val="24"/>
        </w:rPr>
      </w:pPr>
      <w:r>
        <w:rPr>
          <w:rFonts w:eastAsia="Times New Roman"/>
          <w:sz w:val="24"/>
          <w:szCs w:val="24"/>
        </w:rPr>
        <w:br w:type="page"/>
      </w:r>
    </w:p>
    <w:p w14:paraId="4E7AF19E" w14:textId="77777777" w:rsidR="00861947" w:rsidRPr="009E3DA4" w:rsidRDefault="00C1068A" w:rsidP="00861947">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5D940F4A" w14:textId="77777777"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141B825F" w14:textId="77777777"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(1. on behalf of his or her principal that are usual and customary practices in the trade or business involved, if the principal knew or should have known of such practices;) (</w:t>
      </w:r>
      <w:proofErr w:type="gramStart"/>
      <w:r w:rsidRPr="00647CC5">
        <w:rPr>
          <w:rFonts w:eastAsia="Times New Roman"/>
          <w:b/>
          <w:sz w:val="24"/>
          <w:szCs w:val="24"/>
        </w:rPr>
        <w:t>and</w:t>
      </w:r>
      <w:proofErr w:type="gramEnd"/>
      <w:r w:rsidRPr="00647CC5">
        <w:rPr>
          <w:rFonts w:eastAsia="Times New Roman"/>
          <w:b/>
          <w:sz w:val="24"/>
          <w:szCs w:val="24"/>
        </w:rPr>
        <w:t>)</w:t>
      </w:r>
    </w:p>
    <w:p w14:paraId="7E652CFB" w14:textId="77777777" w:rsidR="00861947" w:rsidRPr="00647CC5" w:rsidRDefault="00C1068A" w:rsidP="00861947">
      <w:pPr>
        <w:spacing w:after="240"/>
        <w:ind w:firstLine="720"/>
        <w:rPr>
          <w:rFonts w:eastAsia="Times New Roman"/>
          <w:b/>
          <w:sz w:val="24"/>
          <w:szCs w:val="24"/>
        </w:rPr>
      </w:pPr>
      <w:r w:rsidRPr="00647CC5">
        <w:rPr>
          <w:rFonts w:eastAsia="Times New Roman"/>
          <w:b/>
          <w:sz w:val="24"/>
          <w:szCs w:val="24"/>
        </w:rPr>
        <w:t xml:space="preserve">(2. </w:t>
      </w:r>
      <w:proofErr w:type="gramStart"/>
      <w:r w:rsidRPr="00647CC5">
        <w:rPr>
          <w:rFonts w:eastAsia="Times New Roman"/>
          <w:b/>
          <w:sz w:val="24"/>
          <w:szCs w:val="24"/>
        </w:rPr>
        <w:t>that</w:t>
      </w:r>
      <w:proofErr w:type="gramEnd"/>
      <w:r w:rsidRPr="00647CC5">
        <w:rPr>
          <w:rFonts w:eastAsia="Times New Roman"/>
          <w:b/>
          <w:sz w:val="24"/>
          <w:szCs w:val="24"/>
        </w:rPr>
        <w:t xml:space="preserve"> the agent had taken before on behalf of (his) (her) (its) principal that the principal knew of and by (his) (her) (its) conduct or lack of conduct impliedly approved).</w:t>
      </w:r>
    </w:p>
    <w:p w14:paraId="0A7B9B6A" w14:textId="77777777" w:rsidR="00861947" w:rsidRDefault="00861947" w:rsidP="00861947">
      <w:pPr>
        <w:jc w:val="center"/>
        <w:rPr>
          <w:rFonts w:eastAsia="Times New Roman"/>
          <w:sz w:val="24"/>
          <w:szCs w:val="24"/>
        </w:rPr>
      </w:pPr>
    </w:p>
    <w:p w14:paraId="4305D94B"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26DFD65"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609EDBCA"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p>
    <w:p w14:paraId="4962B4E4"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AC266DE"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 xml:space="preserve">1. The first numbered paragraph of this instruction is supported by </w:t>
      </w:r>
      <w:r w:rsidRPr="00647CC5">
        <w:rPr>
          <w:rFonts w:eastAsia="Times New Roman"/>
          <w:b/>
          <w:sz w:val="24"/>
          <w:szCs w:val="24"/>
        </w:rPr>
        <w:t>State Farm Mutual Automobile Insurance Co. v. Johnson</w:t>
      </w:r>
      <w:r w:rsidRPr="00647CC5">
        <w:rPr>
          <w:rFonts w:eastAsia="Times New Roman"/>
          <w:sz w:val="24"/>
          <w:szCs w:val="24"/>
        </w:rPr>
        <w:t xml:space="preserve">, 2017 CO 68, ¶ 22, 396 P.3d 651 (citing </w:t>
      </w:r>
      <w:r w:rsidRPr="00647CC5">
        <w:rPr>
          <w:rFonts w:eastAsia="Times New Roman"/>
          <w:smallCaps/>
          <w:sz w:val="24"/>
          <w:szCs w:val="24"/>
        </w:rPr>
        <w:t>Restatement (Third) of Agency</w:t>
      </w:r>
      <w:r w:rsidRPr="00647CC5">
        <w:rPr>
          <w:rFonts w:eastAsia="Times New Roman"/>
          <w:sz w:val="24"/>
          <w:szCs w:val="24"/>
        </w:rPr>
        <w:t xml:space="preserve"> § 2.01 </w:t>
      </w:r>
      <w:proofErr w:type="spellStart"/>
      <w:r w:rsidRPr="00647CC5">
        <w:rPr>
          <w:rFonts w:eastAsia="Times New Roman"/>
          <w:sz w:val="24"/>
          <w:szCs w:val="24"/>
        </w:rPr>
        <w:t>cmt</w:t>
      </w:r>
      <w:proofErr w:type="spellEnd"/>
      <w:r w:rsidRPr="00647CC5">
        <w:rPr>
          <w:rFonts w:eastAsia="Times New Roman"/>
          <w:sz w:val="24"/>
          <w:szCs w:val="24"/>
        </w:rPr>
        <w:t xml:space="preserve">. b); </w:t>
      </w:r>
      <w:r w:rsidRPr="00647CC5">
        <w:rPr>
          <w:rFonts w:eastAsia="Times New Roman"/>
          <w:b/>
          <w:sz w:val="24"/>
          <w:szCs w:val="24"/>
        </w:rPr>
        <w:t>Willey v. Mayer</w:t>
      </w:r>
      <w:r w:rsidRPr="00647CC5">
        <w:rPr>
          <w:rFonts w:eastAsia="Times New Roman"/>
          <w:sz w:val="24"/>
          <w:szCs w:val="24"/>
        </w:rPr>
        <w:t>, 876 P.2d 1260 (Colo. 1994);</w:t>
      </w:r>
      <w:r w:rsidRPr="00647CC5">
        <w:rPr>
          <w:rFonts w:eastAsia="Times New Roman"/>
          <w:b/>
          <w:sz w:val="24"/>
          <w:szCs w:val="24"/>
        </w:rPr>
        <w:t xml:space="preserve"> Dyer v. Johnson</w:t>
      </w:r>
      <w:r w:rsidRPr="00647CC5">
        <w:rPr>
          <w:rFonts w:eastAsia="Times New Roman"/>
          <w:sz w:val="24"/>
          <w:szCs w:val="24"/>
        </w:rPr>
        <w:t xml:space="preserve">, 757 P.2d 178 (Colo. App. 1988); </w:t>
      </w:r>
      <w:r w:rsidRPr="00647CC5">
        <w:rPr>
          <w:rFonts w:eastAsia="Times New Roman"/>
          <w:b/>
          <w:sz w:val="24"/>
          <w:szCs w:val="24"/>
        </w:rPr>
        <w:t>Montoya v. Grease Monkey Holding Corp.</w:t>
      </w:r>
      <w:r w:rsidRPr="00647CC5">
        <w:rPr>
          <w:rFonts w:eastAsia="Times New Roman"/>
          <w:sz w:val="24"/>
          <w:szCs w:val="24"/>
        </w:rPr>
        <w:t xml:space="preserve">, 883 P.2d 486 (Colo. App. 1994), </w:t>
      </w:r>
      <w:r w:rsidRPr="00647CC5">
        <w:rPr>
          <w:rFonts w:eastAsia="Times New Roman"/>
          <w:i/>
          <w:sz w:val="24"/>
          <w:szCs w:val="24"/>
        </w:rPr>
        <w:t>aff’d on other grounds sub nom</w:t>
      </w:r>
      <w:r w:rsidRPr="00647CC5">
        <w:rPr>
          <w:rFonts w:eastAsia="Times New Roman"/>
          <w:sz w:val="24"/>
          <w:szCs w:val="24"/>
        </w:rPr>
        <w:t xml:space="preserve">. </w:t>
      </w:r>
      <w:r w:rsidRPr="00647CC5">
        <w:rPr>
          <w:rFonts w:eastAsia="Times New Roman"/>
          <w:b/>
          <w:sz w:val="24"/>
          <w:szCs w:val="24"/>
        </w:rPr>
        <w:t>Grease Monkey International, Inc. v. Montoya</w:t>
      </w:r>
      <w:r w:rsidRPr="00647CC5">
        <w:rPr>
          <w:rFonts w:eastAsia="Times New Roman"/>
          <w:sz w:val="24"/>
          <w:szCs w:val="24"/>
        </w:rPr>
        <w:t xml:space="preserve">, 904 P.2d 468 (Colo. 1995); </w:t>
      </w:r>
      <w:r w:rsidRPr="00647CC5">
        <w:rPr>
          <w:rFonts w:eastAsia="Times New Roman"/>
          <w:b/>
          <w:sz w:val="24"/>
          <w:szCs w:val="24"/>
        </w:rPr>
        <w:t>Gates Iron Works v. Denver Engineering Works Co.</w:t>
      </w:r>
      <w:r w:rsidRPr="00647CC5">
        <w:rPr>
          <w:rFonts w:eastAsia="Times New Roman"/>
          <w:sz w:val="24"/>
          <w:szCs w:val="24"/>
        </w:rPr>
        <w:t xml:space="preserve">, 17 Colo. App. 15, 67 P. 173 (1901). </w:t>
      </w:r>
      <w:r w:rsidRPr="00647CC5">
        <w:rPr>
          <w:rFonts w:eastAsia="Times New Roman"/>
          <w:i/>
          <w:sz w:val="24"/>
          <w:szCs w:val="24"/>
        </w:rPr>
        <w:t>See also</w:t>
      </w:r>
      <w:r w:rsidRPr="00647CC5">
        <w:rPr>
          <w:rFonts w:eastAsia="Times New Roman"/>
          <w:sz w:val="24"/>
          <w:szCs w:val="24"/>
        </w:rPr>
        <w:t xml:space="preserve"> </w:t>
      </w:r>
      <w:r w:rsidRPr="00647CC5">
        <w:rPr>
          <w:rFonts w:eastAsia="Times New Roman"/>
          <w:b/>
          <w:sz w:val="24"/>
          <w:szCs w:val="24"/>
        </w:rPr>
        <w:t xml:space="preserve">Russell v. </w:t>
      </w:r>
      <w:proofErr w:type="gramStart"/>
      <w:r w:rsidRPr="00647CC5">
        <w:rPr>
          <w:rFonts w:eastAsia="Times New Roman"/>
          <w:b/>
          <w:sz w:val="24"/>
          <w:szCs w:val="24"/>
        </w:rPr>
        <w:t xml:space="preserve">First Am. </w:t>
      </w:r>
      <w:proofErr w:type="spellStart"/>
      <w:r w:rsidRPr="00647CC5">
        <w:rPr>
          <w:rFonts w:eastAsia="Times New Roman"/>
          <w:b/>
          <w:sz w:val="24"/>
          <w:szCs w:val="24"/>
        </w:rPr>
        <w:t>Mortg</w:t>
      </w:r>
      <w:proofErr w:type="spellEnd"/>
      <w:r w:rsidRPr="00647CC5">
        <w:rPr>
          <w:rFonts w:eastAsia="Times New Roman"/>
          <w:b/>
          <w:sz w:val="24"/>
          <w:szCs w:val="24"/>
        </w:rPr>
        <w:t>.</w:t>
      </w:r>
      <w:proofErr w:type="gramEnd"/>
      <w:r w:rsidRPr="00647CC5">
        <w:rPr>
          <w:rFonts w:eastAsia="Times New Roman"/>
          <w:b/>
          <w:sz w:val="24"/>
          <w:szCs w:val="24"/>
        </w:rPr>
        <w:t xml:space="preserve"> Co.</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39 Colo. App. 360, 565 P.2d 972 (1977); </w:t>
      </w:r>
      <w:r w:rsidRPr="00647CC5">
        <w:rPr>
          <w:rFonts w:eastAsia="Times New Roman"/>
          <w:b/>
          <w:sz w:val="24"/>
          <w:szCs w:val="24"/>
        </w:rPr>
        <w:t>Savage v. Pelton</w:t>
      </w:r>
      <w:r w:rsidRPr="00647CC5">
        <w:rPr>
          <w:rFonts w:eastAsia="Times New Roman"/>
          <w:sz w:val="24"/>
          <w:szCs w:val="24"/>
        </w:rPr>
        <w:t>,</w:t>
      </w:r>
      <w:r w:rsidRPr="00647CC5">
        <w:rPr>
          <w:rFonts w:eastAsia="Times New Roman"/>
          <w:b/>
          <w:sz w:val="24"/>
          <w:szCs w:val="24"/>
        </w:rPr>
        <w:t xml:space="preserve"> </w:t>
      </w:r>
      <w:r w:rsidRPr="00647CC5">
        <w:rPr>
          <w:rFonts w:eastAsia="Times New Roman"/>
          <w:sz w:val="24"/>
          <w:szCs w:val="24"/>
        </w:rPr>
        <w:t xml:space="preserve">1 Colo. App. 148, 27 P. 948 (1891);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smallCaps/>
          <w:sz w:val="24"/>
          <w:szCs w:val="24"/>
        </w:rPr>
        <w:t>Restatement (Third) of Agency</w:t>
      </w:r>
      <w:r w:rsidRPr="00647CC5">
        <w:rPr>
          <w:rFonts w:eastAsia="Times New Roman"/>
          <w:sz w:val="24"/>
          <w:szCs w:val="24"/>
        </w:rPr>
        <w:t xml:space="preserve"> § 2.02(1) (2006) (stating that agent has “actual authority to take action designated or implied in the principal’s manifestations”).</w:t>
      </w:r>
    </w:p>
    <w:p w14:paraId="3EF13CE6"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47BA0CC2" w14:textId="77777777" w:rsidR="00861947" w:rsidRPr="00647CC5" w:rsidRDefault="00C1068A" w:rsidP="00861947">
      <w:pPr>
        <w:spacing w:after="240"/>
        <w:ind w:left="720"/>
        <w:rPr>
          <w:rFonts w:eastAsia="Times New Roman"/>
          <w:sz w:val="24"/>
          <w:szCs w:val="24"/>
        </w:rPr>
      </w:pPr>
      <w:r w:rsidRPr="00647CC5">
        <w:rPr>
          <w:rFonts w:eastAsia="Times New Roman"/>
          <w:sz w:val="24"/>
          <w:szCs w:val="24"/>
        </w:rPr>
        <w:t>Implied authority of an agent is actual authority evidenced by conduct, that is, the conduct of the principal has been such as to justify the jury in finding the agent had actual authority to do what he did. This may be proved by evidence of acquiescence with knowledge of the agent’s acts and such knowledge and acquiescence may be shown by evidence of the agent’s course of dealing for so long a time that knowledge and acquiescence may be presumed. Knowledge of this course of conduct by dealing with the agent is irrelevant, but knowledge thereof by the principal is not only relevant but essential and must be proved either directly or indirectly as above.</w:t>
      </w:r>
    </w:p>
    <w:p w14:paraId="47885A13" w14:textId="77777777" w:rsidR="00861947" w:rsidRPr="00647CC5" w:rsidRDefault="00C1068A" w:rsidP="00861947">
      <w:pPr>
        <w:spacing w:after="240"/>
        <w:rPr>
          <w:rFonts w:eastAsia="Times New Roman"/>
          <w:sz w:val="24"/>
          <w:szCs w:val="24"/>
          <w:lang w:val="en"/>
        </w:rPr>
      </w:pPr>
      <w:proofErr w:type="gramStart"/>
      <w:r w:rsidRPr="00647CC5">
        <w:rPr>
          <w:rFonts w:eastAsia="Times New Roman"/>
          <w:b/>
          <w:sz w:val="24"/>
          <w:szCs w:val="24"/>
        </w:rPr>
        <w:t>Willey v. Mayer</w:t>
      </w:r>
      <w:r w:rsidRPr="00647CC5">
        <w:rPr>
          <w:rFonts w:eastAsia="Times New Roman"/>
          <w:sz w:val="24"/>
          <w:szCs w:val="24"/>
        </w:rPr>
        <w:t xml:space="preserve">, 876 P.2d 1260, 1264 (Colo. 1994); </w:t>
      </w:r>
      <w:r w:rsidRPr="00647CC5">
        <w:rPr>
          <w:rFonts w:eastAsia="Times New Roman"/>
          <w:b/>
          <w:sz w:val="24"/>
          <w:szCs w:val="24"/>
          <w:lang w:val="en"/>
        </w:rPr>
        <w:t>Citywide Banks v. Armijo</w:t>
      </w:r>
      <w:r w:rsidRPr="00647CC5">
        <w:rPr>
          <w:rFonts w:eastAsia="Times New Roman"/>
          <w:sz w:val="24"/>
          <w:szCs w:val="24"/>
          <w:lang w:val="en"/>
        </w:rPr>
        <w:t>, 313 P.3d 647 (Colo. App. 2011).</w:t>
      </w:r>
      <w:proofErr w:type="gramEnd"/>
    </w:p>
    <w:p w14:paraId="54F45E72"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lastRenderedPageBreak/>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w:t>
      </w:r>
      <w:proofErr w:type="spellStart"/>
      <w:r w:rsidRPr="00647CC5">
        <w:rPr>
          <w:rFonts w:eastAsia="Times New Roman"/>
          <w:sz w:val="24"/>
          <w:szCs w:val="24"/>
        </w:rPr>
        <w:t>cmt</w:t>
      </w:r>
      <w:proofErr w:type="spellEnd"/>
      <w:r w:rsidRPr="00647CC5">
        <w:rPr>
          <w:rFonts w:eastAsia="Times New Roman"/>
          <w:sz w:val="24"/>
          <w:szCs w:val="24"/>
        </w:rPr>
        <w:t xml:space="preserve">. </w:t>
      </w:r>
      <w:proofErr w:type="gramStart"/>
      <w:r w:rsidRPr="00647CC5">
        <w:rPr>
          <w:rFonts w:eastAsia="Times New Roman"/>
          <w:sz w:val="24"/>
          <w:szCs w:val="24"/>
        </w:rPr>
        <w:t>g</w:t>
      </w:r>
      <w:proofErr w:type="gramEnd"/>
      <w:r w:rsidRPr="00647CC5">
        <w:rPr>
          <w:rFonts w:eastAsia="Times New Roman"/>
          <w:sz w:val="24"/>
          <w:szCs w:val="24"/>
        </w:rPr>
        <w:t xml:space="preserve">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r w:rsidRPr="00647CC5">
        <w:rPr>
          <w:rFonts w:eastAsia="Times New Roman"/>
          <w:b/>
          <w:sz w:val="24"/>
          <w:szCs w:val="24"/>
        </w:rPr>
        <w:t xml:space="preserve">Independence </w:t>
      </w:r>
      <w:proofErr w:type="spellStart"/>
      <w:r w:rsidRPr="00647CC5">
        <w:rPr>
          <w:rFonts w:eastAsia="Times New Roman"/>
          <w:b/>
          <w:sz w:val="24"/>
          <w:szCs w:val="24"/>
        </w:rPr>
        <w:t>Indem</w:t>
      </w:r>
      <w:proofErr w:type="spellEnd"/>
      <w:r w:rsidRPr="00647CC5">
        <w:rPr>
          <w:rFonts w:eastAsia="Times New Roman"/>
          <w:b/>
          <w:sz w:val="24"/>
          <w:szCs w:val="24"/>
        </w:rPr>
        <w:t xml:space="preserve">. </w:t>
      </w:r>
      <w:proofErr w:type="gramStart"/>
      <w:r w:rsidRPr="00647CC5">
        <w:rPr>
          <w:rFonts w:eastAsia="Times New Roman"/>
          <w:b/>
          <w:sz w:val="24"/>
          <w:szCs w:val="24"/>
        </w:rPr>
        <w:t>Co. v. Int’l Trust Co.</w:t>
      </w:r>
      <w:r w:rsidRPr="00647CC5">
        <w:rPr>
          <w:rFonts w:eastAsia="Times New Roman"/>
          <w:sz w:val="24"/>
          <w:szCs w:val="24"/>
        </w:rPr>
        <w:t>, 96 Colo. 92, 39 P.2d 780 (1934), and Instruction 8:12.</w:t>
      </w:r>
      <w:proofErr w:type="gramEnd"/>
      <w:r w:rsidRPr="00647CC5">
        <w:rPr>
          <w:rFonts w:eastAsia="Times New Roman"/>
          <w:sz w:val="24"/>
          <w:szCs w:val="24"/>
        </w:rPr>
        <w:t xml:space="preserve"> When there is sufficient evidence of such limitation or exclusion, this instruction and, if applicable, Instruction 8:12 should be appropriately modified.</w:t>
      </w:r>
    </w:p>
    <w:p w14:paraId="3DD8298F" w14:textId="77777777" w:rsidR="00861947" w:rsidRPr="00647CC5" w:rsidRDefault="00C1068A" w:rsidP="00861947">
      <w:pPr>
        <w:spacing w:after="240"/>
        <w:ind w:firstLine="720"/>
        <w:rPr>
          <w:rFonts w:eastAsia="Times New Roman"/>
          <w:sz w:val="24"/>
          <w:szCs w:val="24"/>
          <w:lang w:val="en"/>
        </w:rPr>
      </w:pPr>
      <w:r w:rsidRPr="00647CC5">
        <w:rPr>
          <w:rFonts w:eastAsia="Times New Roman"/>
          <w:sz w:val="24"/>
          <w:szCs w:val="24"/>
        </w:rPr>
        <w:t xml:space="preserve">4. “Implied authority” has also been defined as the authority to do “those acts which are incidental to, or are necessary, usual, and proper to accomplish or perform, the main authority expressly delegated to the agent.” </w:t>
      </w:r>
      <w:r w:rsidRPr="00647CC5">
        <w:rPr>
          <w:rFonts w:eastAsia="Times New Roman"/>
          <w:b/>
          <w:sz w:val="24"/>
          <w:szCs w:val="24"/>
        </w:rPr>
        <w:t>Willey v. Mayer</w:t>
      </w:r>
      <w:r w:rsidRPr="00647CC5">
        <w:rPr>
          <w:rFonts w:eastAsia="Times New Roman"/>
          <w:sz w:val="24"/>
          <w:szCs w:val="24"/>
        </w:rPr>
        <w:t xml:space="preserve">, 876 P.2d 1260, 1264 (Colo. 1994); </w:t>
      </w:r>
      <w:r w:rsidRPr="00647CC5">
        <w:rPr>
          <w:rFonts w:eastAsia="Times New Roman"/>
          <w:i/>
          <w:sz w:val="24"/>
          <w:szCs w:val="24"/>
        </w:rPr>
        <w:t xml:space="preserve">see </w:t>
      </w:r>
      <w:r w:rsidRPr="00647CC5">
        <w:rPr>
          <w:rFonts w:eastAsia="Times New Roman"/>
          <w:b/>
          <w:sz w:val="24"/>
          <w:szCs w:val="24"/>
        </w:rPr>
        <w:t>Johnson</w:t>
      </w:r>
      <w:r w:rsidRPr="00647CC5">
        <w:rPr>
          <w:rFonts w:eastAsia="Times New Roman"/>
          <w:sz w:val="24"/>
          <w:szCs w:val="24"/>
        </w:rPr>
        <w:t xml:space="preserve">, 2017 CO 68, ¶ 22; </w:t>
      </w:r>
      <w:proofErr w:type="spellStart"/>
      <w:r w:rsidRPr="00647CC5">
        <w:rPr>
          <w:rFonts w:eastAsia="Times New Roman"/>
          <w:b/>
          <w:sz w:val="24"/>
          <w:szCs w:val="24"/>
        </w:rPr>
        <w:t>Villalpando</w:t>
      </w:r>
      <w:proofErr w:type="spellEnd"/>
      <w:r w:rsidRPr="00647CC5">
        <w:rPr>
          <w:rFonts w:eastAsia="Times New Roman"/>
          <w:b/>
          <w:sz w:val="24"/>
          <w:szCs w:val="24"/>
        </w:rPr>
        <w:t xml:space="preserve"> v. Denver Health &amp; Hosp. Auth.</w:t>
      </w:r>
      <w:r w:rsidRPr="00647CC5">
        <w:rPr>
          <w:rFonts w:eastAsia="Times New Roman"/>
          <w:sz w:val="24"/>
          <w:szCs w:val="24"/>
        </w:rPr>
        <w:t xml:space="preserve">, 181 P.3d 357 (Colo. App. 2007); </w:t>
      </w:r>
      <w:r w:rsidRPr="00647CC5">
        <w:rPr>
          <w:rFonts w:eastAsia="Times New Roman"/>
          <w:i/>
          <w:sz w:val="24"/>
          <w:szCs w:val="24"/>
        </w:rPr>
        <w:t>see also</w:t>
      </w:r>
      <w:r w:rsidRPr="00647CC5">
        <w:rPr>
          <w:rFonts w:eastAsia="Times New Roman"/>
          <w:sz w:val="24"/>
          <w:szCs w:val="24"/>
        </w:rPr>
        <w:t xml:space="preserve"> Instruction 8:10.</w:t>
      </w:r>
    </w:p>
    <w:p w14:paraId="28BF2D3D"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5. A co-named insured on automobile insurance policy has implied authority to waive UM/</w:t>
      </w:r>
      <w:proofErr w:type="spellStart"/>
      <w:r w:rsidRPr="00647CC5">
        <w:rPr>
          <w:rFonts w:eastAsia="Times New Roman"/>
          <w:sz w:val="24"/>
          <w:szCs w:val="24"/>
        </w:rPr>
        <w:t>UIM</w:t>
      </w:r>
      <w:proofErr w:type="spellEnd"/>
      <w:r w:rsidRPr="00647CC5">
        <w:rPr>
          <w:rFonts w:eastAsia="Times New Roman"/>
          <w:sz w:val="24"/>
          <w:szCs w:val="24"/>
        </w:rPr>
        <w:t xml:space="preserve"> benefits as result of express authority to purchase insurance policy on behalf of co-named insured. </w:t>
      </w:r>
      <w:r w:rsidRPr="00647CC5">
        <w:rPr>
          <w:rFonts w:eastAsia="Times New Roman"/>
          <w:b/>
          <w:sz w:val="24"/>
          <w:szCs w:val="24"/>
        </w:rPr>
        <w:t>Johnson</w:t>
      </w:r>
      <w:r w:rsidRPr="00647CC5">
        <w:rPr>
          <w:rFonts w:eastAsia="Times New Roman"/>
          <w:sz w:val="24"/>
          <w:szCs w:val="24"/>
        </w:rPr>
        <w:t>, 2017 CO 68, ¶¶ 22-24.</w:t>
      </w:r>
    </w:p>
    <w:p w14:paraId="49375247" w14:textId="77777777" w:rsidR="00861947" w:rsidRPr="00647CC5" w:rsidRDefault="00C1068A" w:rsidP="00861947">
      <w:pPr>
        <w:spacing w:after="240"/>
        <w:ind w:firstLine="720"/>
        <w:rPr>
          <w:rFonts w:eastAsia="Times New Roman"/>
          <w:sz w:val="24"/>
          <w:szCs w:val="24"/>
        </w:rPr>
      </w:pPr>
      <w:r w:rsidRPr="00647CC5">
        <w:rPr>
          <w:rFonts w:eastAsia="Times New Roman"/>
          <w:sz w:val="24"/>
          <w:szCs w:val="24"/>
        </w:rPr>
        <w:t xml:space="preserve">6. The Third Restatement provides that an agent’s interpretation of the principal’s manifestations must be reasonable. </w:t>
      </w:r>
      <w:proofErr w:type="gramStart"/>
      <w:r w:rsidRPr="00647CC5">
        <w:rPr>
          <w:rFonts w:eastAsia="Times New Roman"/>
          <w:smallCaps/>
          <w:sz w:val="24"/>
          <w:szCs w:val="24"/>
        </w:rPr>
        <w:t>Restatement (Third) of Agency</w:t>
      </w:r>
      <w:r w:rsidRPr="00647CC5">
        <w:rPr>
          <w:rFonts w:eastAsia="Times New Roman"/>
          <w:sz w:val="24"/>
          <w:szCs w:val="24"/>
        </w:rPr>
        <w:t xml:space="preserve"> § 2.02(2), (3) (2006).</w:t>
      </w:r>
      <w:proofErr w:type="gramEnd"/>
    </w:p>
    <w:p w14:paraId="6A5C54D1" w14:textId="77777777" w:rsidR="00861947" w:rsidRDefault="00C1068A">
      <w:pPr>
        <w:rPr>
          <w:rFonts w:eastAsia="Times New Roman"/>
          <w:sz w:val="24"/>
          <w:szCs w:val="24"/>
        </w:rPr>
      </w:pPr>
      <w:r>
        <w:rPr>
          <w:rFonts w:eastAsia="Times New Roman"/>
          <w:sz w:val="24"/>
          <w:szCs w:val="24"/>
        </w:rPr>
        <w:br w:type="page"/>
      </w:r>
    </w:p>
    <w:p w14:paraId="732ECCC2" w14:textId="77777777" w:rsidR="00861947" w:rsidRPr="009E3DA4" w:rsidRDefault="00C1068A" w:rsidP="00861947">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657231D3" w14:textId="77777777" w:rsidR="00861947" w:rsidRPr="00D8125F" w:rsidRDefault="00C1068A" w:rsidP="00861947">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68EE5586" w14:textId="77777777" w:rsidR="00861947" w:rsidRDefault="00861947" w:rsidP="00861947">
      <w:pPr>
        <w:jc w:val="center"/>
        <w:rPr>
          <w:rFonts w:eastAsia="Times New Roman"/>
          <w:sz w:val="24"/>
          <w:szCs w:val="24"/>
        </w:rPr>
      </w:pPr>
    </w:p>
    <w:p w14:paraId="1A53E8C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015A768"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since by the definition of apparent authority, it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79C41273"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7204C587"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3C1AC0B5"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 </w:t>
      </w:r>
      <w:r w:rsidRPr="00D8125F">
        <w:rPr>
          <w:rFonts w:eastAsia="Times New Roman"/>
          <w:b/>
          <w:sz w:val="24"/>
          <w:szCs w:val="24"/>
        </w:rPr>
        <w:t xml:space="preserve"> Bowser v. Union Bag Co.</w:t>
      </w:r>
      <w:r w:rsidRPr="00D8125F">
        <w:rPr>
          <w:rFonts w:eastAsia="Times New Roman"/>
          <w:sz w:val="24"/>
          <w:szCs w:val="24"/>
        </w:rPr>
        <w:t xml:space="preserve">, 112 Colo. 373, 149 P.2d 800 (1944); </w:t>
      </w:r>
      <w:r w:rsidRPr="00D8125F">
        <w:rPr>
          <w:rFonts w:eastAsia="Times New Roman"/>
          <w:b/>
          <w:sz w:val="24"/>
          <w:szCs w:val="24"/>
        </w:rPr>
        <w:t xml:space="preserve">Wilson v. </w:t>
      </w:r>
      <w:proofErr w:type="spellStart"/>
      <w:r w:rsidRPr="00D8125F">
        <w:rPr>
          <w:rFonts w:eastAsia="Times New Roman"/>
          <w:b/>
          <w:sz w:val="24"/>
          <w:szCs w:val="24"/>
        </w:rPr>
        <w:t>Mosko</w:t>
      </w:r>
      <w:proofErr w:type="spellEnd"/>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proofErr w:type="spellStart"/>
      <w:r w:rsidRPr="00D8125F">
        <w:rPr>
          <w:rFonts w:eastAsia="Times New Roman"/>
          <w:b/>
          <w:sz w:val="24"/>
          <w:szCs w:val="24"/>
        </w:rPr>
        <w:t>Burck</w:t>
      </w:r>
      <w:proofErr w:type="spellEnd"/>
      <w:r w:rsidRPr="00D8125F">
        <w:rPr>
          <w:rFonts w:eastAsia="Times New Roman"/>
          <w:b/>
          <w:sz w:val="24"/>
          <w:szCs w:val="24"/>
        </w:rPr>
        <w:t xml:space="preserve">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Solutions,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and </w:t>
      </w:r>
      <w:r w:rsidRPr="00D8125F">
        <w:rPr>
          <w:rFonts w:eastAsia="Times New Roman"/>
          <w:b/>
          <w:sz w:val="24"/>
          <w:szCs w:val="24"/>
        </w:rPr>
        <w:t xml:space="preserve">Russell v. </w:t>
      </w:r>
      <w:proofErr w:type="gramStart"/>
      <w:r w:rsidRPr="00D8125F">
        <w:rPr>
          <w:rFonts w:eastAsia="Times New Roman"/>
          <w:b/>
          <w:sz w:val="24"/>
          <w:szCs w:val="24"/>
        </w:rPr>
        <w:t>First American Mortgage Co.</w:t>
      </w:r>
      <w:r w:rsidRPr="00D8125F">
        <w:rPr>
          <w:rFonts w:eastAsia="Times New Roman"/>
          <w:sz w:val="24"/>
          <w:szCs w:val="24"/>
        </w:rPr>
        <w:t>, 39 Colo. App. 360, 565 P.2d 972 (1977).</w:t>
      </w:r>
      <w:proofErr w:type="gramEnd"/>
      <w:r w:rsidRPr="00D8125F">
        <w:rPr>
          <w:rFonts w:eastAsia="Times New Roman"/>
          <w:sz w:val="24"/>
          <w:szCs w:val="24"/>
        </w:rPr>
        <w:t xml:space="preserve"> </w:t>
      </w:r>
      <w:r w:rsidRPr="00D8125F">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Kuehn v. Kuehn</w:t>
      </w:r>
      <w:r w:rsidRPr="00D8125F">
        <w:rPr>
          <w:rFonts w:eastAsia="Times New Roman"/>
          <w:sz w:val="24"/>
          <w:szCs w:val="24"/>
        </w:rPr>
        <w:t>, 642 P.2d 524 (Colo. App. 1981);</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(defining apparent authority).</w:t>
      </w:r>
    </w:p>
    <w:p w14:paraId="695FB28C"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2. For a general historical discussion of apparent authority and the typical situations in which it may exist, see </w:t>
      </w:r>
      <w:r w:rsidRPr="00D8125F">
        <w:rPr>
          <w:rFonts w:eastAsia="Times New Roman"/>
          <w:smallCaps/>
          <w:sz w:val="24"/>
          <w:szCs w:val="24"/>
        </w:rPr>
        <w:t>W. Seavey, Agency</w:t>
      </w:r>
      <w:r w:rsidRPr="00D8125F">
        <w:rPr>
          <w:rFonts w:eastAsia="Times New Roman"/>
          <w:sz w:val="24"/>
          <w:szCs w:val="24"/>
        </w:rPr>
        <w:t xml:space="preserve"> § 8, at 13-14 (1964); </w:t>
      </w:r>
      <w:r w:rsidRPr="00D8125F">
        <w:rPr>
          <w:rFonts w:eastAsia="Times New Roman"/>
          <w:smallCaps/>
          <w:sz w:val="24"/>
          <w:szCs w:val="24"/>
        </w:rPr>
        <w:t xml:space="preserve">P. </w:t>
      </w:r>
      <w:proofErr w:type="spellStart"/>
      <w:r w:rsidRPr="00D8125F">
        <w:rPr>
          <w:rFonts w:eastAsia="Times New Roman"/>
          <w:smallCaps/>
          <w:sz w:val="24"/>
          <w:szCs w:val="24"/>
        </w:rPr>
        <w:t>Mechem</w:t>
      </w:r>
      <w:proofErr w:type="spellEnd"/>
      <w:r w:rsidRPr="00D8125F">
        <w:rPr>
          <w:rFonts w:eastAsia="Times New Roman"/>
          <w:smallCaps/>
          <w:sz w:val="24"/>
          <w:szCs w:val="24"/>
        </w:rPr>
        <w:t>, Outlines of the Law of Agency</w:t>
      </w:r>
      <w:r w:rsidRPr="00D8125F">
        <w:rPr>
          <w:rFonts w:eastAsia="Times New Roman"/>
          <w:sz w:val="24"/>
          <w:szCs w:val="24"/>
        </w:rPr>
        <w:t xml:space="preserve"> §§ 84-95 (4th ed. 1952).</w:t>
      </w:r>
    </w:p>
    <w:p w14:paraId="17519A0D"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3. For the distinction between apparent and implied authority, see</w:t>
      </w:r>
      <w:r w:rsidRPr="00D8125F">
        <w:rPr>
          <w:rFonts w:eastAsia="Times New Roman"/>
          <w:i/>
          <w:sz w:val="24"/>
          <w:szCs w:val="24"/>
        </w:rPr>
        <w:t xml:space="preserve"> </w:t>
      </w:r>
      <w:r w:rsidRPr="00D8125F">
        <w:rPr>
          <w:rFonts w:eastAsia="Times New Roman"/>
          <w:b/>
          <w:sz w:val="24"/>
          <w:szCs w:val="24"/>
        </w:rPr>
        <w:t>Johnson</w:t>
      </w:r>
      <w:r w:rsidRPr="00D8125F">
        <w:rPr>
          <w:rFonts w:eastAsia="Times New Roman"/>
          <w:sz w:val="24"/>
          <w:szCs w:val="24"/>
        </w:rPr>
        <w:t xml:space="preserve">, 2017 CO 68, ¶¶ 20-22; </w:t>
      </w:r>
      <w:r w:rsidRPr="00D8125F">
        <w:rPr>
          <w:rFonts w:eastAsia="Times New Roman"/>
          <w:b/>
          <w:sz w:val="24"/>
          <w:szCs w:val="24"/>
        </w:rPr>
        <w:t>Moore v. Switzer</w:t>
      </w:r>
      <w:r w:rsidRPr="00D8125F">
        <w:rPr>
          <w:rFonts w:eastAsia="Times New Roman"/>
          <w:sz w:val="24"/>
          <w:szCs w:val="24"/>
        </w:rPr>
        <w:t xml:space="preserve">, 78 Colo. 63, 239 P. 874 (1925); </w:t>
      </w:r>
      <w:r w:rsidRPr="00D8125F">
        <w:rPr>
          <w:rFonts w:eastAsia="Times New Roman"/>
          <w:b/>
          <w:sz w:val="24"/>
          <w:szCs w:val="24"/>
        </w:rPr>
        <w:t xml:space="preserve">Sigel-Campion Live Stock </w:t>
      </w:r>
      <w:proofErr w:type="spellStart"/>
      <w:r w:rsidRPr="00D8125F">
        <w:rPr>
          <w:rFonts w:eastAsia="Times New Roman"/>
          <w:b/>
          <w:sz w:val="24"/>
          <w:szCs w:val="24"/>
        </w:rPr>
        <w:t>Commc’n</w:t>
      </w:r>
      <w:proofErr w:type="spellEnd"/>
      <w:r w:rsidRPr="00D8125F">
        <w:rPr>
          <w:rFonts w:eastAsia="Times New Roman"/>
          <w:b/>
          <w:sz w:val="24"/>
          <w:szCs w:val="24"/>
        </w:rPr>
        <w:t xml:space="preserve"> Co. v. </w:t>
      </w:r>
      <w:proofErr w:type="spellStart"/>
      <w:r w:rsidRPr="00D8125F">
        <w:rPr>
          <w:rFonts w:eastAsia="Times New Roman"/>
          <w:b/>
          <w:sz w:val="24"/>
          <w:szCs w:val="24"/>
        </w:rPr>
        <w:t>Ardohain</w:t>
      </w:r>
      <w:proofErr w:type="spellEnd"/>
      <w:r w:rsidRPr="00D8125F">
        <w:rPr>
          <w:rFonts w:eastAsia="Times New Roman"/>
          <w:sz w:val="24"/>
          <w:szCs w:val="24"/>
        </w:rPr>
        <w:t>, 71 Colo. 410, 207 P. 82 (1922) (awareness of, and reliance on, a “holding out” by the principal required for apparent authority).</w:t>
      </w:r>
    </w:p>
    <w:p w14:paraId="308F9B7F"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4. Where a third party has dealt with an agent and has established the existence of apparent authority, it is incumbent upon the principal who seeks to escape liability for the agent’s actions to show that the third party had knowledge or was charged with notice that the agent was </w:t>
      </w:r>
      <w:r w:rsidRPr="00D8125F">
        <w:rPr>
          <w:rFonts w:eastAsia="Times New Roman"/>
          <w:sz w:val="24"/>
          <w:szCs w:val="24"/>
        </w:rPr>
        <w:lastRenderedPageBreak/>
        <w:t xml:space="preserve">acting beyond the scope of the agent’s authority. </w:t>
      </w:r>
      <w:proofErr w:type="gramStart"/>
      <w:r w:rsidRPr="00D8125F">
        <w:rPr>
          <w:rFonts w:eastAsia="Times New Roman"/>
          <w:b/>
          <w:sz w:val="24"/>
          <w:szCs w:val="24"/>
        </w:rPr>
        <w:t>Bowser</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112 Colo. at 379-80, 149 P.2d at 803; </w:t>
      </w:r>
      <w:proofErr w:type="spellStart"/>
      <w:r w:rsidRPr="00D8125F">
        <w:rPr>
          <w:rFonts w:eastAsia="Times New Roman"/>
          <w:b/>
          <w:sz w:val="24"/>
          <w:szCs w:val="24"/>
        </w:rPr>
        <w:t>Zambruk</w:t>
      </w:r>
      <w:proofErr w:type="spellEnd"/>
      <w:r w:rsidRPr="00D8125F">
        <w:rPr>
          <w:rFonts w:eastAsia="Times New Roman"/>
          <w:b/>
          <w:sz w:val="24"/>
          <w:szCs w:val="24"/>
        </w:rPr>
        <w:t xml:space="preserve"> v. </w:t>
      </w:r>
      <w:proofErr w:type="spellStart"/>
      <w:r w:rsidRPr="00D8125F">
        <w:rPr>
          <w:rFonts w:eastAsia="Times New Roman"/>
          <w:b/>
          <w:sz w:val="24"/>
          <w:szCs w:val="24"/>
        </w:rPr>
        <w:t>Perlmutter</w:t>
      </w:r>
      <w:proofErr w:type="spellEnd"/>
      <w:r w:rsidRPr="00D8125F">
        <w:rPr>
          <w:rFonts w:eastAsia="Times New Roman"/>
          <w:b/>
          <w:sz w:val="24"/>
          <w:szCs w:val="24"/>
        </w:rPr>
        <w:t xml:space="preserve"> 3rd Generation Builders, Inc.</w:t>
      </w:r>
      <w:r w:rsidRPr="00D8125F">
        <w:rPr>
          <w:rFonts w:eastAsia="Times New Roman"/>
          <w:sz w:val="24"/>
          <w:szCs w:val="24"/>
        </w:rPr>
        <w:t>, 32 Colo. App. 276, 510 P.2d 472 (1973).</w:t>
      </w:r>
      <w:proofErr w:type="gramEnd"/>
      <w:r w:rsidRPr="00D8125F">
        <w:rPr>
          <w:rFonts w:eastAsia="Times New Roman"/>
          <w:sz w:val="24"/>
          <w:szCs w:val="24"/>
        </w:rPr>
        <w:t xml:space="preserve"> </w:t>
      </w:r>
      <w:r w:rsidRPr="00D8125F">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White v. Brock</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41 Colo. App. 156, 584 P.2d 1224 (1978).</w:t>
      </w:r>
    </w:p>
    <w:p w14:paraId="104D2883" w14:textId="77777777" w:rsidR="00861947" w:rsidRPr="00D8125F" w:rsidRDefault="00C1068A" w:rsidP="00861947">
      <w:pPr>
        <w:spacing w:after="240"/>
        <w:ind w:firstLine="720"/>
        <w:rPr>
          <w:rFonts w:eastAsia="Times New Roman"/>
          <w:sz w:val="24"/>
          <w:szCs w:val="24"/>
        </w:rPr>
      </w:pPr>
      <w:r w:rsidRPr="00D8125F">
        <w:rPr>
          <w:rFonts w:eastAsia="Times New Roman"/>
          <w:sz w:val="24"/>
          <w:szCs w:val="24"/>
        </w:rPr>
        <w:t xml:space="preserve">5. For a discussion as to when a principal may be held liable for the false representations of an agent under the rule of apparent authority, see </w:t>
      </w:r>
      <w:r w:rsidRPr="00D8125F">
        <w:rPr>
          <w:rFonts w:eastAsia="Times New Roman"/>
          <w:b/>
          <w:sz w:val="24"/>
          <w:szCs w:val="24"/>
        </w:rPr>
        <w:t>Grease Monkey International, Inc. v. Montoya</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904 P.2d 468 (Colo. 1995).</w:t>
      </w:r>
    </w:p>
    <w:p w14:paraId="7B17E71A" w14:textId="77777777" w:rsidR="00861947" w:rsidRDefault="00C1068A" w:rsidP="00861947">
      <w:pPr>
        <w:spacing w:after="240"/>
        <w:ind w:firstLine="720"/>
        <w:rPr>
          <w:rFonts w:eastAsia="Times New Roman"/>
          <w:sz w:val="24"/>
          <w:szCs w:val="24"/>
        </w:rPr>
      </w:pPr>
      <w:r w:rsidRPr="00D8125F">
        <w:rPr>
          <w:rFonts w:eastAsia="Times New Roman"/>
          <w:sz w:val="24"/>
          <w:szCs w:val="24"/>
        </w:rPr>
        <w:t xml:space="preserve">6. “Apparent authority thus flows only from the acts and conduct of the principal.” </w:t>
      </w:r>
      <w:proofErr w:type="gramStart"/>
      <w:r w:rsidRPr="00D8125F">
        <w:rPr>
          <w:rFonts w:eastAsia="Times New Roman"/>
          <w:b/>
          <w:sz w:val="24"/>
          <w:szCs w:val="24"/>
        </w:rPr>
        <w:t>Johnson</w:t>
      </w:r>
      <w:r w:rsidRPr="00D8125F">
        <w:rPr>
          <w:rFonts w:eastAsia="Times New Roman"/>
          <w:sz w:val="24"/>
          <w:szCs w:val="24"/>
        </w:rPr>
        <w:t>, 2017 CO 68, ¶ 20 (citation omitted).</w:t>
      </w:r>
      <w:proofErr w:type="gramEnd"/>
      <w:r w:rsidRPr="00D8125F">
        <w:rPr>
          <w:rFonts w:eastAsia="Times New Roman"/>
          <w:sz w:val="24"/>
          <w:szCs w:val="24"/>
        </w:rPr>
        <w:t xml:space="preserve"> </w:t>
      </w:r>
    </w:p>
    <w:p w14:paraId="5F09D584" w14:textId="77777777" w:rsidR="00861947" w:rsidRPr="000042FE" w:rsidRDefault="00C1068A" w:rsidP="00861947">
      <w:pPr>
        <w:spacing w:after="240"/>
        <w:ind w:firstLine="720"/>
        <w:rPr>
          <w:rFonts w:eastAsia="Times New Roman"/>
          <w:sz w:val="24"/>
          <w:szCs w:val="24"/>
        </w:rPr>
      </w:pPr>
      <w:r>
        <w:rPr>
          <w:rFonts w:eastAsia="Times New Roman"/>
          <w:sz w:val="24"/>
          <w:szCs w:val="24"/>
        </w:rPr>
        <w:t xml:space="preserve">7. Colorado courts </w:t>
      </w:r>
      <w:r w:rsidR="009D0C46">
        <w:rPr>
          <w:rFonts w:eastAsia="Times New Roman"/>
          <w:sz w:val="24"/>
          <w:szCs w:val="24"/>
        </w:rPr>
        <w:t xml:space="preserve">have </w:t>
      </w:r>
      <w:r>
        <w:rPr>
          <w:rFonts w:eastAsia="Times New Roman"/>
          <w:sz w:val="24"/>
          <w:szCs w:val="24"/>
        </w:rPr>
        <w:t>use</w:t>
      </w:r>
      <w:r w:rsidR="009D0C46">
        <w:rPr>
          <w:rFonts w:eastAsia="Times New Roman"/>
          <w:sz w:val="24"/>
          <w:szCs w:val="24"/>
        </w:rPr>
        <w:t>d</w:t>
      </w:r>
      <w:r>
        <w:rPr>
          <w:rFonts w:eastAsia="Times New Roman"/>
          <w:sz w:val="24"/>
          <w:szCs w:val="24"/>
        </w:rPr>
        <w:t xml:space="preserve"> the terms “ostensible agency,” “apparent agency,” “apparent authority,” and “agency by estoppel” interchangeably. </w:t>
      </w:r>
      <w:r>
        <w:rPr>
          <w:rFonts w:eastAsia="Times New Roman"/>
          <w:b/>
          <w:sz w:val="24"/>
          <w:szCs w:val="24"/>
        </w:rPr>
        <w:t>Carl’s Italian Rest</w:t>
      </w:r>
      <w:r w:rsidR="00C57BA7">
        <w:rPr>
          <w:rFonts w:eastAsia="Times New Roman"/>
          <w:b/>
          <w:sz w:val="24"/>
          <w:szCs w:val="24"/>
        </w:rPr>
        <w:t>.</w:t>
      </w:r>
      <w:r>
        <w:rPr>
          <w:rFonts w:eastAsia="Times New Roman"/>
          <w:b/>
          <w:sz w:val="24"/>
          <w:szCs w:val="24"/>
        </w:rPr>
        <w:t xml:space="preserve"> </w:t>
      </w:r>
      <w:proofErr w:type="gramStart"/>
      <w:r>
        <w:rPr>
          <w:rFonts w:eastAsia="Times New Roman"/>
          <w:b/>
          <w:sz w:val="24"/>
          <w:szCs w:val="24"/>
        </w:rPr>
        <w:t>v. Truck</w:t>
      </w:r>
      <w:proofErr w:type="gramEnd"/>
      <w:r>
        <w:rPr>
          <w:rFonts w:eastAsia="Times New Roman"/>
          <w:b/>
          <w:sz w:val="24"/>
          <w:szCs w:val="24"/>
        </w:rPr>
        <w:t xml:space="preserve"> Ins. Exch.</w:t>
      </w:r>
      <w:r>
        <w:rPr>
          <w:rFonts w:eastAsia="Times New Roman"/>
          <w:sz w:val="24"/>
          <w:szCs w:val="24"/>
        </w:rPr>
        <w:t xml:space="preserve">, 183 P.3d 636 (Colo. App. 2008); </w:t>
      </w:r>
      <w:r>
        <w:rPr>
          <w:rFonts w:eastAsia="Times New Roman"/>
          <w:b/>
          <w:sz w:val="24"/>
          <w:szCs w:val="24"/>
        </w:rPr>
        <w:t>Daly v. Aspen Ctr. for Women’s Health, Inc.</w:t>
      </w:r>
      <w:r>
        <w:rPr>
          <w:rFonts w:eastAsia="Times New Roman"/>
          <w:sz w:val="24"/>
          <w:szCs w:val="24"/>
        </w:rPr>
        <w:t>, 134 P.3d 450 (Colo. App. 2005).</w:t>
      </w:r>
    </w:p>
    <w:p w14:paraId="17511993" w14:textId="77777777" w:rsidR="00861947" w:rsidRDefault="00C1068A">
      <w:pPr>
        <w:rPr>
          <w:rFonts w:eastAsia="Times New Roman"/>
          <w:sz w:val="24"/>
          <w:szCs w:val="24"/>
        </w:rPr>
      </w:pPr>
      <w:r>
        <w:rPr>
          <w:rFonts w:eastAsia="Times New Roman"/>
          <w:sz w:val="24"/>
          <w:szCs w:val="24"/>
        </w:rPr>
        <w:br w:type="page"/>
      </w:r>
    </w:p>
    <w:p w14:paraId="1D4ED01B" w14:textId="77777777" w:rsidR="00861947" w:rsidRPr="009E3DA4" w:rsidRDefault="00C1068A" w:rsidP="00861947">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73925C05"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An agent is acting outside the scope of (his) (her) (its) (authority) (employment) when the agent substantially departs from (his) (her) (its)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(his) (her) (its) (authority) (employment).</w:t>
      </w:r>
    </w:p>
    <w:p w14:paraId="50E11F35" w14:textId="77777777" w:rsidR="00861947" w:rsidRDefault="00861947" w:rsidP="00861947">
      <w:pPr>
        <w:jc w:val="center"/>
        <w:rPr>
          <w:rFonts w:eastAsia="Times New Roman"/>
          <w:sz w:val="24"/>
          <w:szCs w:val="24"/>
        </w:rPr>
      </w:pPr>
    </w:p>
    <w:p w14:paraId="6777039A"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5BD2127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251C6D07"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4E8F65AE"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6E3CB0A1"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9510A53"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xml:space="preserve">, 112 Colo. 588, 152 P.2d 994 (1944), and </w:t>
      </w:r>
      <w:r w:rsidRPr="008D4A28">
        <w:rPr>
          <w:rFonts w:eastAsia="Times New Roman"/>
          <w:b/>
          <w:sz w:val="24"/>
          <w:szCs w:val="24"/>
        </w:rPr>
        <w:t xml:space="preserve">Marron v. </w:t>
      </w:r>
      <w:proofErr w:type="spellStart"/>
      <w:r w:rsidRPr="008D4A28">
        <w:rPr>
          <w:rFonts w:eastAsia="Times New Roman"/>
          <w:b/>
          <w:sz w:val="24"/>
          <w:szCs w:val="24"/>
        </w:rPr>
        <w:t>Helmecke</w:t>
      </w:r>
      <w:proofErr w:type="spellEnd"/>
      <w:r w:rsidRPr="008D4A28">
        <w:rPr>
          <w:rFonts w:eastAsia="Times New Roman"/>
          <w:sz w:val="24"/>
          <w:szCs w:val="24"/>
        </w:rPr>
        <w:t xml:space="preserve">, 100 Colo. 364, 67 P.2d 1034 (1937). For additional cases, see 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p>
    <w:p w14:paraId="2505D31E"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A servant who is lodging in a public accommodation, preparing to eat, or going to or returning from a meal is performing an act necessarily incident to his employment. </w:t>
      </w:r>
      <w:proofErr w:type="gramStart"/>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roofErr w:type="gramEnd"/>
    </w:p>
    <w:p w14:paraId="6B80EBE1"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4BE6099A" w14:textId="77777777" w:rsidR="00861947" w:rsidRDefault="00C1068A">
      <w:pPr>
        <w:rPr>
          <w:rFonts w:eastAsia="Times New Roman"/>
          <w:sz w:val="24"/>
          <w:szCs w:val="24"/>
        </w:rPr>
      </w:pPr>
      <w:r>
        <w:rPr>
          <w:rFonts w:eastAsia="Times New Roman"/>
          <w:sz w:val="24"/>
          <w:szCs w:val="24"/>
        </w:rPr>
        <w:br w:type="page"/>
      </w:r>
    </w:p>
    <w:p w14:paraId="530B4451" w14:textId="77777777" w:rsidR="00861947" w:rsidRPr="009E3DA4" w:rsidRDefault="00C1068A" w:rsidP="00861947">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7248BC6D"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6B719C1A" w14:textId="77777777" w:rsidR="00861947" w:rsidRDefault="00861947" w:rsidP="00861947">
      <w:pPr>
        <w:jc w:val="center"/>
        <w:rPr>
          <w:rFonts w:eastAsia="Times New Roman"/>
          <w:sz w:val="24"/>
          <w:szCs w:val="24"/>
        </w:rPr>
      </w:pPr>
    </w:p>
    <w:p w14:paraId="007E910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128F6017"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Where a person expressly ratifies an act under circumstances that make it appear that person is assuming the risk of any lack of complete knowledge, such ratification may still be effective even though the person lacks full knowledge. </w:t>
      </w:r>
      <w:proofErr w:type="gramStart"/>
      <w:r w:rsidRPr="008D4A28">
        <w:rPr>
          <w:rFonts w:eastAsia="Times New Roman"/>
          <w:b/>
          <w:sz w:val="24"/>
          <w:szCs w:val="24"/>
        </w:rPr>
        <w:t>Western Inv. &amp; Land Co. v.</w:t>
      </w:r>
      <w:proofErr w:type="gramEnd"/>
      <w:r w:rsidRPr="008D4A28">
        <w:rPr>
          <w:rFonts w:eastAsia="Times New Roman"/>
          <w:b/>
          <w:sz w:val="24"/>
          <w:szCs w:val="24"/>
        </w:rPr>
        <w:t xml:space="preserve"> </w:t>
      </w:r>
      <w:proofErr w:type="gramStart"/>
      <w:r w:rsidRPr="008D4A28">
        <w:rPr>
          <w:rFonts w:eastAsia="Times New Roman"/>
          <w:b/>
          <w:sz w:val="24"/>
          <w:szCs w:val="24"/>
        </w:rPr>
        <w:t>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w:t>
      </w:r>
      <w:proofErr w:type="gramEnd"/>
      <w:r w:rsidRPr="008D4A28">
        <w:rPr>
          <w:rFonts w:eastAsia="Times New Roman"/>
          <w:sz w:val="24"/>
          <w:szCs w:val="24"/>
        </w:rPr>
        <w:t xml:space="preserve"> In such circumstances, this instruction should be appropriately modified.</w:t>
      </w:r>
    </w:p>
    <w:p w14:paraId="216606F5"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6225B79C" w14:textId="5927549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This instruction is supported by </w:t>
      </w:r>
      <w:proofErr w:type="spellStart"/>
      <w:r w:rsidRPr="008D4A28">
        <w:rPr>
          <w:rFonts w:eastAsia="Times New Roman"/>
          <w:b/>
          <w:sz w:val="24"/>
          <w:szCs w:val="24"/>
        </w:rPr>
        <w:t>Nunnally</w:t>
      </w:r>
      <w:proofErr w:type="spellEnd"/>
      <w:r w:rsidRPr="008D4A28">
        <w:rPr>
          <w:rFonts w:eastAsia="Times New Roman"/>
          <w:b/>
          <w:sz w:val="24"/>
          <w:szCs w:val="24"/>
        </w:rPr>
        <w:t xml:space="preserve"> v. </w:t>
      </w:r>
      <w:proofErr w:type="spellStart"/>
      <w:r w:rsidRPr="008D4A28">
        <w:rPr>
          <w:rFonts w:eastAsia="Times New Roman"/>
          <w:b/>
          <w:sz w:val="24"/>
          <w:szCs w:val="24"/>
        </w:rPr>
        <w:t>Hilderman</w:t>
      </w:r>
      <w:proofErr w:type="spellEnd"/>
      <w:r w:rsidRPr="008D4A28">
        <w:rPr>
          <w:rFonts w:eastAsia="Times New Roman"/>
          <w:sz w:val="24"/>
          <w:szCs w:val="24"/>
        </w:rPr>
        <w:t>, 150 Colo. 363, 373 P.2d 940 (1962);</w:t>
      </w:r>
      <w:r>
        <w:rPr>
          <w:rFonts w:eastAsia="Times New Roman"/>
          <w:sz w:val="24"/>
          <w:szCs w:val="24"/>
        </w:rPr>
        <w:t xml:space="preserve"> </w:t>
      </w:r>
      <w:proofErr w:type="spellStart"/>
      <w:r>
        <w:rPr>
          <w:rFonts w:eastAsia="Times New Roman"/>
          <w:b/>
          <w:sz w:val="24"/>
          <w:szCs w:val="24"/>
        </w:rPr>
        <w:t>Fiscus</w:t>
      </w:r>
      <w:proofErr w:type="spellEnd"/>
      <w:r>
        <w:rPr>
          <w:rFonts w:eastAsia="Times New Roman"/>
          <w:b/>
          <w:sz w:val="24"/>
          <w:szCs w:val="24"/>
        </w:rPr>
        <w:t xml:space="preserve"> v. Liberty Mortg</w:t>
      </w:r>
      <w:r w:rsidR="009D0C46">
        <w:rPr>
          <w:rFonts w:eastAsia="Times New Roman"/>
          <w:b/>
          <w:sz w:val="24"/>
          <w:szCs w:val="24"/>
        </w:rPr>
        <w:t>age</w:t>
      </w:r>
      <w:r>
        <w:rPr>
          <w:rFonts w:eastAsia="Times New Roman"/>
          <w:b/>
          <w:sz w:val="24"/>
          <w:szCs w:val="24"/>
        </w:rPr>
        <w:t xml:space="preserve"> Corp.</w:t>
      </w:r>
      <w:r>
        <w:rPr>
          <w:rFonts w:eastAsia="Times New Roman"/>
          <w:sz w:val="24"/>
          <w:szCs w:val="24"/>
        </w:rPr>
        <w:t>, 2014 COA 79, ¶ 40, 373 P.3d 644;</w:t>
      </w:r>
      <w:r w:rsidRPr="008D4A28">
        <w:rPr>
          <w:rFonts w:eastAsia="Times New Roman"/>
          <w:sz w:val="24"/>
          <w:szCs w:val="24"/>
        </w:rPr>
        <w:t xml:space="preserve"> </w:t>
      </w:r>
      <w:proofErr w:type="spellStart"/>
      <w:r>
        <w:rPr>
          <w:rFonts w:eastAsia="Times New Roman"/>
          <w:b/>
          <w:sz w:val="24"/>
          <w:szCs w:val="24"/>
        </w:rPr>
        <w:t>Siener</w:t>
      </w:r>
      <w:proofErr w:type="spellEnd"/>
      <w:r>
        <w:rPr>
          <w:rFonts w:eastAsia="Times New Roman"/>
          <w:b/>
          <w:sz w:val="24"/>
          <w:szCs w:val="24"/>
        </w:rPr>
        <w:t xml:space="preserve"> v. </w:t>
      </w:r>
      <w:proofErr w:type="spellStart"/>
      <w:r w:rsidRPr="00263AAC">
        <w:rPr>
          <w:rFonts w:eastAsia="Times New Roman"/>
          <w:b/>
          <w:sz w:val="24"/>
          <w:szCs w:val="24"/>
        </w:rPr>
        <w:t>Zeff</w:t>
      </w:r>
      <w:proofErr w:type="spellEnd"/>
      <w:r>
        <w:rPr>
          <w:rFonts w:eastAsia="Times New Roman"/>
          <w:sz w:val="24"/>
          <w:szCs w:val="24"/>
        </w:rPr>
        <w:t>, 194 P.3d 467 (Colo. App. 2008);</w:t>
      </w:r>
      <w:r>
        <w:rPr>
          <w:rFonts w:eastAsia="Times New Roman"/>
          <w:b/>
          <w:sz w:val="24"/>
          <w:szCs w:val="24"/>
        </w:rPr>
        <w:t xml:space="preserve"> </w:t>
      </w:r>
      <w:proofErr w:type="spellStart"/>
      <w:r w:rsidRPr="00263AAC">
        <w:rPr>
          <w:rFonts w:eastAsia="Times New Roman"/>
          <w:b/>
          <w:sz w:val="24"/>
          <w:szCs w:val="24"/>
        </w:rPr>
        <w:t>DeBose</w:t>
      </w:r>
      <w:proofErr w:type="spellEnd"/>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proofErr w:type="spellStart"/>
      <w:r w:rsidRPr="008D4A28">
        <w:rPr>
          <w:rFonts w:eastAsia="Times New Roman"/>
          <w:i/>
          <w:sz w:val="24"/>
          <w:szCs w:val="24"/>
        </w:rPr>
        <w:t>rev’d</w:t>
      </w:r>
      <w:proofErr w:type="spellEnd"/>
      <w:r w:rsidRPr="008D4A28">
        <w:rPr>
          <w:rFonts w:eastAsia="Times New Roman"/>
          <w:i/>
          <w:sz w:val="24"/>
          <w:szCs w:val="24"/>
        </w:rPr>
        <w:t xml:space="preserve"> on other ground</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proofErr w:type="spellStart"/>
      <w:r w:rsidRPr="008D4A28">
        <w:rPr>
          <w:rFonts w:eastAsia="Times New Roman"/>
          <w:b/>
          <w:sz w:val="24"/>
          <w:szCs w:val="24"/>
        </w:rPr>
        <w:t>M.S.P</w:t>
      </w:r>
      <w:proofErr w:type="spellEnd"/>
      <w:r w:rsidRPr="008D4A28">
        <w:rPr>
          <w:rFonts w:eastAsia="Times New Roman"/>
          <w:b/>
          <w:sz w:val="24"/>
          <w:szCs w:val="24"/>
        </w:rPr>
        <w:t xml:space="preserve">. Indus., Inc. v. Diversified </w:t>
      </w:r>
      <w:proofErr w:type="spellStart"/>
      <w:r w:rsidRPr="008D4A28">
        <w:rPr>
          <w:rFonts w:eastAsia="Times New Roman"/>
          <w:b/>
          <w:sz w:val="24"/>
          <w:szCs w:val="24"/>
        </w:rPr>
        <w:t>Mortg</w:t>
      </w:r>
      <w:proofErr w:type="spellEnd"/>
      <w:r w:rsidRPr="008D4A28">
        <w:rPr>
          <w:rFonts w:eastAsia="Times New Roman"/>
          <w:b/>
          <w:sz w:val="24"/>
          <w:szCs w:val="24"/>
        </w:rPr>
        <w:t xml:space="preserve">. </w:t>
      </w:r>
      <w:proofErr w:type="spellStart"/>
      <w:proofErr w:type="gramStart"/>
      <w:r w:rsidRPr="008D4A28">
        <w:rPr>
          <w:rFonts w:eastAsia="Times New Roman"/>
          <w:b/>
          <w:sz w:val="24"/>
          <w:szCs w:val="24"/>
        </w:rPr>
        <w:t>Servs</w:t>
      </w:r>
      <w:proofErr w:type="spellEnd"/>
      <w:r w:rsidRPr="008D4A28">
        <w:rPr>
          <w:rFonts w:eastAsia="Times New Roman"/>
          <w:b/>
          <w:sz w:val="24"/>
          <w:szCs w:val="24"/>
        </w:rPr>
        <w:t>.,</w:t>
      </w:r>
      <w:proofErr w:type="gramEnd"/>
      <w:r w:rsidRPr="008D4A28">
        <w:rPr>
          <w:rFonts w:eastAsia="Times New Roman"/>
          <w:b/>
          <w:sz w:val="24"/>
          <w:szCs w:val="24"/>
        </w:rPr>
        <w:t xml:space="preserve">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5C01D29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xml:space="preserve">, </w:t>
      </w:r>
      <w:proofErr w:type="gramStart"/>
      <w:r w:rsidRPr="008D4A28">
        <w:rPr>
          <w:rFonts w:eastAsia="Times New Roman"/>
          <w:sz w:val="24"/>
          <w:szCs w:val="24"/>
        </w:rPr>
        <w:t>711</w:t>
      </w:r>
      <w:proofErr w:type="gramEnd"/>
      <w:r w:rsidRPr="008D4A28">
        <w:rPr>
          <w:rFonts w:eastAsia="Times New Roman"/>
          <w:sz w:val="24"/>
          <w:szCs w:val="24"/>
        </w:rPr>
        <w:t xml:space="preserve">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4CF9F1FB" w14:textId="092F9B74" w:rsidR="00861947" w:rsidRDefault="00C1068A" w:rsidP="00861947">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proofErr w:type="spellStart"/>
      <w:proofErr w:type="gramStart"/>
      <w:r w:rsidRPr="008D4A28">
        <w:rPr>
          <w:rFonts w:eastAsia="Times New Roman"/>
          <w:b/>
          <w:sz w:val="24"/>
          <w:szCs w:val="24"/>
        </w:rPr>
        <w:t>Siener</w:t>
      </w:r>
      <w:proofErr w:type="spellEnd"/>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(acceptance of benefits, failure to repudiate, knowledge of circumstances all factors to consider in determining whether client whose attorney makes an unauthorized settlement has ratified it).</w:t>
      </w:r>
      <w:proofErr w:type="gramEnd"/>
      <w:r w:rsidRPr="008D4A28">
        <w:rPr>
          <w:rFonts w:eastAsia="Times New Roman"/>
          <w:sz w:val="24"/>
          <w:szCs w:val="24"/>
        </w:rPr>
        <w:t xml:space="preserve"> </w:t>
      </w:r>
    </w:p>
    <w:p w14:paraId="2BC50A51" w14:textId="77777777" w:rsidR="00861947" w:rsidRPr="00C15BE2" w:rsidRDefault="00C1068A" w:rsidP="00861947">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proofErr w:type="spellStart"/>
      <w:r>
        <w:rPr>
          <w:rFonts w:eastAsia="Times New Roman"/>
          <w:b/>
          <w:sz w:val="24"/>
          <w:szCs w:val="24"/>
        </w:rPr>
        <w:t>Fiscus</w:t>
      </w:r>
      <w:proofErr w:type="spellEnd"/>
      <w:r>
        <w:rPr>
          <w:rFonts w:eastAsia="Times New Roman"/>
          <w:sz w:val="24"/>
          <w:szCs w:val="24"/>
        </w:rPr>
        <w:t xml:space="preserve">, 2014 COA 79, ¶ 40; </w:t>
      </w:r>
      <w:proofErr w:type="spellStart"/>
      <w:r>
        <w:rPr>
          <w:rFonts w:eastAsia="Times New Roman"/>
          <w:b/>
          <w:sz w:val="24"/>
          <w:szCs w:val="24"/>
        </w:rPr>
        <w:t>Siener</w:t>
      </w:r>
      <w:proofErr w:type="spellEnd"/>
      <w:r>
        <w:rPr>
          <w:rFonts w:eastAsia="Times New Roman"/>
          <w:sz w:val="24"/>
          <w:szCs w:val="24"/>
        </w:rPr>
        <w:t>, 194 P.3d at 472.</w:t>
      </w:r>
    </w:p>
    <w:p w14:paraId="4129A0FD" w14:textId="77777777" w:rsidR="00861947" w:rsidRDefault="00C1068A">
      <w:pPr>
        <w:rPr>
          <w:rFonts w:eastAsia="Times New Roman"/>
          <w:sz w:val="24"/>
          <w:szCs w:val="24"/>
        </w:rPr>
      </w:pPr>
      <w:r>
        <w:rPr>
          <w:rFonts w:eastAsia="Times New Roman"/>
          <w:sz w:val="24"/>
          <w:szCs w:val="24"/>
        </w:rPr>
        <w:br w:type="page"/>
      </w:r>
    </w:p>
    <w:p w14:paraId="7511E266" w14:textId="77777777" w:rsidR="00861947" w:rsidRPr="009E3DA4" w:rsidRDefault="00C1068A" w:rsidP="00861947">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4A2750C0"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6151AC97" w14:textId="77777777" w:rsidR="00861947" w:rsidRDefault="00861947" w:rsidP="00861947">
      <w:pPr>
        <w:jc w:val="center"/>
        <w:rPr>
          <w:rFonts w:eastAsia="Times New Roman"/>
          <w:sz w:val="24"/>
          <w:szCs w:val="24"/>
        </w:rPr>
      </w:pPr>
    </w:p>
    <w:p w14:paraId="15570AB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474259CE"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None.</w:t>
      </w:r>
    </w:p>
    <w:p w14:paraId="577C1970"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4EE8C337" w14:textId="1AEACF38"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Gray v. Blake</w:t>
      </w:r>
      <w:r w:rsidRPr="008D4A28">
        <w:rPr>
          <w:rFonts w:eastAsia="Times New Roman"/>
          <w:sz w:val="24"/>
          <w:szCs w:val="24"/>
        </w:rPr>
        <w:t xml:space="preserve">, 131 </w:t>
      </w:r>
      <w:smartTag w:uri="urn:schemas-microsoft-com:office:smarttags" w:element="State">
        <w:r w:rsidRPr="008D4A28">
          <w:rPr>
            <w:rFonts w:eastAsia="Times New Roman"/>
            <w:sz w:val="24"/>
            <w:szCs w:val="24"/>
          </w:rPr>
          <w:t>Colo.</w:t>
        </w:r>
      </w:smartTag>
      <w:r w:rsidRPr="008D4A28">
        <w:rPr>
          <w:rFonts w:eastAsia="Times New Roman"/>
          <w:sz w:val="24"/>
          <w:szCs w:val="24"/>
        </w:rPr>
        <w:t xml:space="preserve"> 560, 283 P.2d 1078 (1955); </w:t>
      </w:r>
      <w:r w:rsidRPr="008D4A28">
        <w:rPr>
          <w:rFonts w:eastAsia="Times New Roman"/>
          <w:b/>
          <w:sz w:val="24"/>
          <w:szCs w:val="24"/>
        </w:rPr>
        <w:t xml:space="preserve">Denver, S. P. &amp; P. R.R. v. </w:t>
      </w:r>
      <w:smartTag w:uri="urn:schemas-microsoft-com:office:smarttags" w:element="City">
        <w:r w:rsidRPr="008D4A28">
          <w:rPr>
            <w:rFonts w:eastAsia="Times New Roman"/>
            <w:b/>
            <w:sz w:val="24"/>
            <w:szCs w:val="24"/>
          </w:rPr>
          <w:t>Conway</w:t>
        </w:r>
      </w:smartTag>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sidR="00AF10E2">
        <w:rPr>
          <w:rFonts w:eastAsia="Times New Roman"/>
          <w:sz w:val="24"/>
          <w:szCs w:val="24"/>
        </w:rPr>
        <w:t xml:space="preserve"> </w:t>
      </w:r>
      <w:r w:rsidRPr="008D4A28">
        <w:rPr>
          <w:rFonts w:eastAsia="Times New Roman"/>
          <w:sz w:val="24"/>
          <w:szCs w:val="24"/>
        </w:rPr>
        <w:t>1993).</w:t>
      </w:r>
    </w:p>
    <w:p w14:paraId="5295F38A"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In certain cases, knowledge acquired by an agent prior to becoming an agent may also be imputable to the agent’s principal. </w:t>
      </w:r>
      <w:proofErr w:type="spellStart"/>
      <w:r w:rsidRPr="008D4A28">
        <w:rPr>
          <w:rFonts w:eastAsia="Times New Roman"/>
          <w:b/>
          <w:sz w:val="24"/>
          <w:szCs w:val="24"/>
        </w:rPr>
        <w:t>Schollay</w:t>
      </w:r>
      <w:proofErr w:type="spellEnd"/>
      <w:r w:rsidRPr="008D4A28">
        <w:rPr>
          <w:rFonts w:eastAsia="Times New Roman"/>
          <w:b/>
          <w:sz w:val="24"/>
          <w:szCs w:val="24"/>
        </w:rPr>
        <w:t xml:space="preserve">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 (dictum). In such cases this instruction should be appropriately modified.</w:t>
      </w:r>
    </w:p>
    <w:p w14:paraId="5DACD7D0"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3. When an agent acts adversely to the interests of its principal, there is an exception to the general rule that the knowledge of an agent is imputable to its principal. </w:t>
      </w:r>
      <w:r w:rsidRPr="008D4A28">
        <w:rPr>
          <w:rFonts w:eastAsia="Times New Roman"/>
          <w:b/>
          <w:sz w:val="24"/>
          <w:szCs w:val="24"/>
        </w:rPr>
        <w:t xml:space="preserve">Vail Nat’l Bank v. </w:t>
      </w:r>
      <w:proofErr w:type="spellStart"/>
      <w:r w:rsidRPr="008D4A28">
        <w:rPr>
          <w:rFonts w:eastAsia="Times New Roman"/>
          <w:b/>
          <w:sz w:val="24"/>
          <w:szCs w:val="24"/>
        </w:rPr>
        <w:t>Finkelman</w:t>
      </w:r>
      <w:proofErr w:type="spellEnd"/>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4AE028DE" w14:textId="380740BD" w:rsidR="00861947" w:rsidRDefault="00C1068A" w:rsidP="00861947">
      <w:pPr>
        <w:spacing w:after="240"/>
        <w:ind w:firstLine="720"/>
        <w:rPr>
          <w:rFonts w:eastAsia="Times New Roman"/>
          <w:sz w:val="24"/>
          <w:szCs w:val="24"/>
        </w:rPr>
      </w:pPr>
      <w:r w:rsidRPr="008D4A28">
        <w:rPr>
          <w:rFonts w:eastAsia="Times New Roman"/>
          <w:sz w:val="24"/>
          <w:szCs w:val="24"/>
        </w:rPr>
        <w:t xml:space="preserve">4.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 xml:space="preserve">BMS </w:t>
      </w:r>
      <w:proofErr w:type="spellStart"/>
      <w:r w:rsidRPr="008D4A28">
        <w:rPr>
          <w:rFonts w:eastAsia="Times New Roman"/>
          <w:b/>
          <w:sz w:val="24"/>
          <w:szCs w:val="24"/>
        </w:rPr>
        <w:t>P’ship</w:t>
      </w:r>
      <w:proofErr w:type="spellEnd"/>
      <w:r w:rsidRPr="008D4A28">
        <w:rPr>
          <w:rFonts w:eastAsia="Times New Roman"/>
          <w:b/>
          <w:sz w:val="24"/>
          <w:szCs w:val="24"/>
        </w:rPr>
        <w:t xml:space="preserve">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926 P.2d 1253 (</w:t>
      </w:r>
      <w:smartTag w:uri="urn:schemas-microsoft-com:office:smarttags" w:element="place">
        <w:smartTag w:uri="urn:schemas-microsoft-com:office:smarttags" w:element="State">
          <w:r w:rsidRPr="008D4A28">
            <w:rPr>
              <w:rFonts w:eastAsia="Times New Roman"/>
              <w:sz w:val="24"/>
              <w:szCs w:val="24"/>
            </w:rPr>
            <w:t>Colo.</w:t>
          </w:r>
        </w:smartTag>
      </w:smartTag>
      <w:r w:rsidRPr="008D4A28">
        <w:rPr>
          <w:rFonts w:eastAsia="Times New Roman"/>
          <w:sz w:val="24"/>
          <w:szCs w:val="24"/>
        </w:rPr>
        <w:t xml:space="preserve"> 1996). Also, the knowledge of a partner concerning general partnership business is imputable to all of the partners. </w:t>
      </w:r>
      <w:r w:rsidRPr="008D4A28">
        <w:rPr>
          <w:rFonts w:eastAsia="Times New Roman"/>
          <w:b/>
          <w:sz w:val="24"/>
          <w:szCs w:val="24"/>
        </w:rPr>
        <w:t xml:space="preserve">Zimmerman v. Dan </w:t>
      </w:r>
      <w:proofErr w:type="spellStart"/>
      <w:r w:rsidRPr="008D4A28">
        <w:rPr>
          <w:rFonts w:eastAsia="Times New Roman"/>
          <w:b/>
          <w:sz w:val="24"/>
          <w:szCs w:val="24"/>
        </w:rPr>
        <w:t>Kamphausen</w:t>
      </w:r>
      <w:proofErr w:type="spellEnd"/>
      <w:r w:rsidRPr="008D4A28">
        <w:rPr>
          <w:rFonts w:eastAsia="Times New Roman"/>
          <w:b/>
          <w:sz w:val="24"/>
          <w:szCs w:val="24"/>
        </w:rPr>
        <w:t xml:space="preserve"> </w:t>
      </w:r>
      <w:smartTag w:uri="urn:schemas-microsoft-com:office:smarttags" w:element="place">
        <w:r w:rsidRPr="008D4A28">
          <w:rPr>
            <w:rFonts w:eastAsia="Times New Roman"/>
            <w:b/>
            <w:sz w:val="24"/>
            <w:szCs w:val="24"/>
          </w:rPr>
          <w:t>Co.</w:t>
        </w:r>
      </w:smartTag>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148CB27B" w14:textId="77777777" w:rsidR="00861947" w:rsidRPr="00504ED0" w:rsidRDefault="00C1068A" w:rsidP="00861947">
      <w:pPr>
        <w:spacing w:after="240"/>
        <w:ind w:firstLine="720"/>
        <w:rPr>
          <w:rFonts w:eastAsia="Times New Roman"/>
          <w:sz w:val="24"/>
          <w:szCs w:val="24"/>
        </w:rPr>
      </w:pPr>
      <w:r>
        <w:rPr>
          <w:rFonts w:eastAsia="Times New Roman"/>
          <w:sz w:val="24"/>
          <w:szCs w:val="24"/>
        </w:rPr>
        <w:t xml:space="preserve">5. Imputed knowledge is different from actual knowledge. Actual knowledge requires an active or conscious belief or awareness. </w:t>
      </w:r>
      <w:proofErr w:type="spellStart"/>
      <w:r>
        <w:rPr>
          <w:rFonts w:eastAsia="Times New Roman"/>
          <w:b/>
          <w:sz w:val="24"/>
          <w:szCs w:val="24"/>
        </w:rPr>
        <w:t>Jehly</w:t>
      </w:r>
      <w:proofErr w:type="spellEnd"/>
      <w:r>
        <w:rPr>
          <w:rFonts w:eastAsia="Times New Roman"/>
          <w:b/>
          <w:sz w:val="24"/>
          <w:szCs w:val="24"/>
        </w:rPr>
        <w:t xml:space="preserve">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 xml:space="preserve">Clown’s Den, Inc. v. </w:t>
      </w:r>
      <w:proofErr w:type="spellStart"/>
      <w:r>
        <w:rPr>
          <w:rFonts w:eastAsia="Times New Roman"/>
          <w:b/>
          <w:sz w:val="24"/>
          <w:szCs w:val="24"/>
        </w:rPr>
        <w:t>Canjar</w:t>
      </w:r>
      <w:proofErr w:type="spellEnd"/>
      <w:r>
        <w:rPr>
          <w:rFonts w:eastAsia="Times New Roman"/>
          <w:sz w:val="24"/>
          <w:szCs w:val="24"/>
        </w:rPr>
        <w:t xml:space="preserve">, 33 Colo. App. 212, 518 P.2d 957 (1973) (differentiating between actual and imputed knowledge of principal). </w:t>
      </w:r>
    </w:p>
    <w:p w14:paraId="74A7C663" w14:textId="77777777" w:rsidR="00861947" w:rsidRDefault="00C1068A">
      <w:pPr>
        <w:rPr>
          <w:rFonts w:eastAsia="Times New Roman"/>
          <w:sz w:val="24"/>
          <w:szCs w:val="24"/>
        </w:rPr>
      </w:pPr>
      <w:r>
        <w:rPr>
          <w:rFonts w:eastAsia="Times New Roman"/>
          <w:sz w:val="24"/>
          <w:szCs w:val="24"/>
        </w:rPr>
        <w:br w:type="page"/>
      </w:r>
    </w:p>
    <w:p w14:paraId="6372BC86" w14:textId="77777777" w:rsidR="00861947" w:rsidRPr="009E3DA4" w:rsidRDefault="00C1068A" w:rsidP="00861947">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3B7448F" w14:textId="77777777" w:rsidR="00861947" w:rsidRPr="008D4A28" w:rsidRDefault="00C1068A" w:rsidP="00861947">
      <w:pPr>
        <w:spacing w:after="240"/>
        <w:ind w:firstLine="720"/>
        <w:rPr>
          <w:rFonts w:eastAsia="Times New Roman"/>
          <w:b/>
          <w:sz w:val="24"/>
          <w:szCs w:val="24"/>
        </w:rPr>
      </w:pPr>
      <w:r w:rsidRPr="008D4A28">
        <w:rPr>
          <w:rFonts w:eastAsia="Times New Roman"/>
          <w:b/>
          <w:sz w:val="24"/>
          <w:szCs w:val="24"/>
        </w:rPr>
        <w:t xml:space="preserve">The authority of an agent to represent (his) (her) (its)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8CE00A8" w14:textId="77777777" w:rsidR="00861947" w:rsidRDefault="00861947" w:rsidP="00861947">
      <w:pPr>
        <w:jc w:val="center"/>
        <w:rPr>
          <w:rFonts w:eastAsia="Times New Roman"/>
          <w:sz w:val="24"/>
          <w:szCs w:val="24"/>
        </w:rPr>
      </w:pPr>
    </w:p>
    <w:p w14:paraId="41FC1DA6"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000A435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1. In certain cases, for example, the termination by a principal of the authority of a general agent may not be effective as against third persons unless they have been given notice. See Instruction 8:17.</w:t>
      </w:r>
    </w:p>
    <w:p w14:paraId="24C753BA"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0DE3D39A"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78397191" w14:textId="77777777" w:rsidR="00861947" w:rsidRPr="008D4A28" w:rsidRDefault="00C1068A" w:rsidP="00861947">
      <w:pPr>
        <w:spacing w:after="240"/>
        <w:ind w:firstLine="720"/>
        <w:rPr>
          <w:rFonts w:eastAsia="Times New Roman"/>
          <w:sz w:val="24"/>
          <w:szCs w:val="24"/>
          <w:lang w:val="en"/>
        </w:rPr>
      </w:pPr>
      <w:r w:rsidRPr="008D4A28">
        <w:rPr>
          <w:rFonts w:eastAsia="Times New Roman"/>
          <w:iCs/>
          <w:sz w:val="24"/>
          <w:szCs w:val="24"/>
          <w:lang w:val="en"/>
        </w:rPr>
        <w:t xml:space="preserve">1. This instruction is supported by </w:t>
      </w:r>
      <w:proofErr w:type="spellStart"/>
      <w:r w:rsidRPr="008D4A28">
        <w:rPr>
          <w:rFonts w:eastAsia="Times New Roman"/>
          <w:b/>
          <w:iCs/>
          <w:sz w:val="24"/>
          <w:szCs w:val="24"/>
          <w:lang w:val="en"/>
        </w:rPr>
        <w:t>Stortroen</w:t>
      </w:r>
      <w:proofErr w:type="spellEnd"/>
      <w:r w:rsidRPr="008D4A28">
        <w:rPr>
          <w:rFonts w:eastAsia="Times New Roman"/>
          <w:b/>
          <w:iCs/>
          <w:sz w:val="24"/>
          <w:szCs w:val="24"/>
          <w:lang w:val="en"/>
        </w:rPr>
        <w:t xml:space="preserve"> v. Beneficial Finance Co.</w:t>
      </w:r>
      <w:r w:rsidRPr="008D4A28">
        <w:rPr>
          <w:rFonts w:eastAsia="Times New Roman"/>
          <w:iCs/>
          <w:sz w:val="24"/>
          <w:szCs w:val="24"/>
          <w:lang w:val="en"/>
        </w:rPr>
        <w:t>,</w:t>
      </w:r>
      <w:r w:rsidRPr="008D4A28">
        <w:rPr>
          <w:rFonts w:eastAsia="Times New Roman"/>
          <w:i/>
          <w:iCs/>
          <w:sz w:val="24"/>
          <w:szCs w:val="24"/>
          <w:lang w:val="en"/>
        </w:rPr>
        <w:t xml:space="preserve"> </w:t>
      </w:r>
      <w:r w:rsidRPr="008D4A28">
        <w:rPr>
          <w:rFonts w:eastAsia="Times New Roman"/>
          <w:iCs/>
          <w:sz w:val="24"/>
          <w:szCs w:val="24"/>
          <w:lang w:val="en"/>
        </w:rPr>
        <w:t xml:space="preserve">736 P.2d 391 (Colo. 1987) (partial list of grounds for termination) (citing </w:t>
      </w:r>
      <w:r w:rsidRPr="008D4A28">
        <w:rPr>
          <w:rFonts w:eastAsia="Times New Roman"/>
          <w:iCs/>
          <w:smallCaps/>
          <w:sz w:val="24"/>
          <w:szCs w:val="24"/>
          <w:lang w:val="en"/>
        </w:rPr>
        <w:t>Restatement (Second) of Agency</w:t>
      </w:r>
      <w:r w:rsidRPr="008D4A28">
        <w:rPr>
          <w:rFonts w:eastAsia="Times New Roman"/>
          <w:i/>
          <w:sz w:val="24"/>
          <w:szCs w:val="24"/>
          <w:lang w:val="en"/>
        </w:rPr>
        <w:t xml:space="preserve"> </w:t>
      </w:r>
      <w:r w:rsidRPr="008D4A28">
        <w:rPr>
          <w:rFonts w:eastAsia="Times New Roman"/>
          <w:sz w:val="24"/>
          <w:szCs w:val="24"/>
          <w:lang w:val="en"/>
        </w:rPr>
        <w:t xml:space="preserve">§§ 105-07, 117-19); </w:t>
      </w:r>
      <w:r w:rsidRPr="008D4A28">
        <w:rPr>
          <w:rFonts w:eastAsia="Times New Roman"/>
          <w:b/>
          <w:iCs/>
          <w:sz w:val="24"/>
          <w:szCs w:val="24"/>
          <w:lang w:val="en"/>
        </w:rPr>
        <w:t xml:space="preserve">Lowell v. </w:t>
      </w:r>
      <w:proofErr w:type="spellStart"/>
      <w:r w:rsidRPr="008D4A28">
        <w:rPr>
          <w:rFonts w:eastAsia="Times New Roman"/>
          <w:b/>
          <w:iCs/>
          <w:sz w:val="24"/>
          <w:szCs w:val="24"/>
          <w:lang w:val="en"/>
        </w:rPr>
        <w:t>Hessey</w:t>
      </w:r>
      <w:proofErr w:type="spellEnd"/>
      <w:r w:rsidRPr="008D4A28">
        <w:rPr>
          <w:rFonts w:eastAsia="Times New Roman"/>
          <w:iCs/>
          <w:sz w:val="24"/>
          <w:szCs w:val="24"/>
          <w:lang w:val="en"/>
        </w:rPr>
        <w:t>,</w:t>
      </w:r>
      <w:r w:rsidRPr="008D4A28">
        <w:rPr>
          <w:rFonts w:eastAsia="Times New Roman"/>
          <w:sz w:val="24"/>
          <w:szCs w:val="24"/>
          <w:lang w:val="en"/>
        </w:rPr>
        <w:t xml:space="preserve"> 46 Colo. 517, 105 P. 870 (1909) (principal’s revocation of agency authority terminates only upon notice to the agent); </w:t>
      </w:r>
      <w:r w:rsidRPr="008D4A28">
        <w:rPr>
          <w:rFonts w:eastAsia="Times New Roman"/>
          <w:b/>
          <w:sz w:val="24"/>
          <w:szCs w:val="24"/>
          <w:lang w:val="en"/>
        </w:rPr>
        <w:t>Boettcher DTC Bldg. Joint Venture v. Falcon Ventures</w:t>
      </w:r>
      <w:r w:rsidRPr="008D4A28">
        <w:rPr>
          <w:rFonts w:eastAsia="Times New Roman"/>
          <w:sz w:val="24"/>
          <w:szCs w:val="24"/>
          <w:lang w:val="en"/>
        </w:rPr>
        <w:t xml:space="preserve">, 762 P.2d 788 (Colo. App. 1988) (agency terminates upon completion of the assigned task). </w:t>
      </w:r>
      <w:r w:rsidRPr="008D4A28">
        <w:rPr>
          <w:rFonts w:eastAsia="Times New Roman"/>
          <w:i/>
          <w:sz w:val="24"/>
          <w:szCs w:val="24"/>
          <w:lang w:val="en"/>
        </w:rPr>
        <w:t xml:space="preserve">See </w:t>
      </w:r>
      <w:r w:rsidRPr="008D4A28">
        <w:rPr>
          <w:rFonts w:eastAsia="Times New Roman"/>
          <w:smallCaps/>
          <w:sz w:val="24"/>
          <w:szCs w:val="24"/>
          <w:lang w:val="en"/>
        </w:rPr>
        <w:t>Restatement (Third) of Agency</w:t>
      </w:r>
      <w:r w:rsidRPr="008D4A28">
        <w:rPr>
          <w:rFonts w:eastAsia="Times New Roman"/>
          <w:sz w:val="24"/>
          <w:szCs w:val="24"/>
          <w:lang w:val="en"/>
        </w:rPr>
        <w:t xml:space="preserve"> §§ 3.06-3.11 (2006) (addressing termination of actual and apparent authority as well as irrevocable powers).</w:t>
      </w:r>
    </w:p>
    <w:p w14:paraId="4EC6B179"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37935B14"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lang w:val="en"/>
        </w:rPr>
        <w:t>In re Estate of Gray</w:t>
      </w:r>
      <w:r w:rsidRPr="008D4A28">
        <w:rPr>
          <w:rFonts w:eastAsia="Times New Roman"/>
          <w:sz w:val="24"/>
          <w:szCs w:val="24"/>
        </w:rPr>
        <w:t>, 541 P.2d 336 (Colo. App. 1975).</w:t>
      </w:r>
    </w:p>
    <w:p w14:paraId="2B19EC3A"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 xml:space="preserve">4. </w:t>
      </w:r>
      <w:r w:rsidRPr="008D4A28">
        <w:rPr>
          <w:rFonts w:eastAsia="Times New Roman"/>
          <w:i/>
          <w:sz w:val="24"/>
          <w:szCs w:val="24"/>
        </w:rPr>
        <w:t>See also</w:t>
      </w:r>
      <w:r w:rsidRPr="008D4A28">
        <w:rPr>
          <w:rFonts w:eastAsia="Times New Roman"/>
          <w:sz w:val="24"/>
          <w:szCs w:val="24"/>
        </w:rPr>
        <w:t xml:space="preserve"> § 4-4-405, C.R.S., dealing with the effect of the death or incompetency of a bank customer on the authority of a </w:t>
      </w:r>
      <w:proofErr w:type="spellStart"/>
      <w:r w:rsidRPr="008D4A28">
        <w:rPr>
          <w:rFonts w:eastAsia="Times New Roman"/>
          <w:sz w:val="24"/>
          <w:szCs w:val="24"/>
        </w:rPr>
        <w:t>payor</w:t>
      </w:r>
      <w:proofErr w:type="spellEnd"/>
      <w:r w:rsidRPr="008D4A28">
        <w:rPr>
          <w:rFonts w:eastAsia="Times New Roman"/>
          <w:sz w:val="24"/>
          <w:szCs w:val="24"/>
        </w:rPr>
        <w:t xml:space="preserve"> or collecting bank.</w:t>
      </w:r>
    </w:p>
    <w:p w14:paraId="1C883E5F" w14:textId="77777777" w:rsidR="00861947" w:rsidRPr="008D4A28" w:rsidRDefault="00C1068A" w:rsidP="00861947">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sidRPr="008D4A28">
        <w:rPr>
          <w:rFonts w:eastAsia="Times New Roman"/>
          <w:sz w:val="24"/>
          <w:szCs w:val="24"/>
        </w:rPr>
        <w:t>§§ 10-2-416 and 10-2-416.5, C.R.S.</w:t>
      </w:r>
    </w:p>
    <w:p w14:paraId="31CD7910" w14:textId="77777777" w:rsidR="00861947" w:rsidRDefault="00C1068A">
      <w:pPr>
        <w:rPr>
          <w:rFonts w:eastAsia="Times New Roman"/>
          <w:sz w:val="24"/>
          <w:szCs w:val="24"/>
        </w:rPr>
      </w:pPr>
      <w:r>
        <w:rPr>
          <w:rFonts w:eastAsia="Times New Roman"/>
          <w:sz w:val="24"/>
          <w:szCs w:val="24"/>
        </w:rPr>
        <w:br w:type="page"/>
      </w:r>
    </w:p>
    <w:p w14:paraId="32AA1748" w14:textId="77777777" w:rsidR="00861947" w:rsidRPr="009E3DA4" w:rsidRDefault="00C1068A" w:rsidP="00861947">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424BEF09" w14:textId="77777777" w:rsidR="00861947" w:rsidRPr="00333886" w:rsidRDefault="00C1068A" w:rsidP="00861947">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[his] [her] [its]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(he) (she) knew or was notified of the principal’s termination of the agent’s authority. </w:t>
      </w:r>
    </w:p>
    <w:p w14:paraId="761E09DA" w14:textId="77777777" w:rsidR="00861947" w:rsidRPr="00333886" w:rsidRDefault="00C1068A" w:rsidP="00861947">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796CEB60" w14:textId="77777777" w:rsidR="00861947" w:rsidRDefault="00861947" w:rsidP="00861947">
      <w:pPr>
        <w:jc w:val="center"/>
        <w:rPr>
          <w:rFonts w:eastAsia="Times New Roman"/>
          <w:sz w:val="24"/>
          <w:szCs w:val="24"/>
        </w:rPr>
      </w:pPr>
    </w:p>
    <w:p w14:paraId="628EB36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1784E45D"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60397FE0"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18EBA824"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3. Use whichever one or more of the parenthesized clauses are appropriate to the facts of the case.</w:t>
      </w:r>
    </w:p>
    <w:p w14:paraId="239E38E8"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07F9EF3B"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1A5B60D6" w14:textId="77777777" w:rsidR="00861947" w:rsidRPr="00333886" w:rsidRDefault="00C1068A" w:rsidP="00861947">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 135-136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w:t>
      </w:r>
      <w:proofErr w:type="spellStart"/>
      <w:r w:rsidRPr="00333886">
        <w:rPr>
          <w:rFonts w:eastAsia="Times New Roman"/>
          <w:iCs/>
          <w:sz w:val="24"/>
          <w:szCs w:val="24"/>
        </w:rPr>
        <w:t>cmt</w:t>
      </w:r>
      <w:proofErr w:type="spellEnd"/>
      <w:r w:rsidRPr="00333886">
        <w:rPr>
          <w:rFonts w:eastAsia="Times New Roman"/>
          <w:iCs/>
          <w:sz w:val="24"/>
          <w:szCs w:val="24"/>
        </w:rPr>
        <w:t>. d, 3.11 (2006).</w:t>
      </w:r>
    </w:p>
    <w:p w14:paraId="3E9EA046" w14:textId="77777777" w:rsidR="00861947" w:rsidRPr="00333886" w:rsidRDefault="00C1068A" w:rsidP="00861947">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West Denver Feed Co.</w:t>
      </w:r>
      <w:r w:rsidRPr="00333886">
        <w:rPr>
          <w:rFonts w:eastAsia="Times New Roman"/>
          <w:iCs/>
          <w:sz w:val="24"/>
          <w:szCs w:val="24"/>
        </w:rPr>
        <w:t>, 38 Colo. App. at 67-68, 551 P.2d at 1093-94.</w:t>
      </w:r>
    </w:p>
    <w:p w14:paraId="66776F8D" w14:textId="77777777" w:rsidR="00861947" w:rsidRDefault="00C1068A" w:rsidP="00861947">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333886">
        <w:rPr>
          <w:rFonts w:eastAsia="Times New Roman"/>
          <w:iCs/>
          <w:sz w:val="24"/>
          <w:szCs w:val="24"/>
        </w:rPr>
        <w:t>§§ 10-2-416 and 10-2-416.5, C.R.S.</w:t>
      </w:r>
      <w:r>
        <w:br w:type="page"/>
      </w:r>
    </w:p>
    <w:p w14:paraId="0EFF5110" w14:textId="77777777" w:rsidR="00861947" w:rsidRDefault="00C1068A" w:rsidP="00861947">
      <w:pPr>
        <w:spacing w:after="240"/>
        <w:jc w:val="center"/>
        <w:rPr>
          <w:rFonts w:eastAsia="Times New Roman"/>
          <w:b/>
          <w:sz w:val="24"/>
          <w:szCs w:val="24"/>
        </w:rPr>
      </w:pPr>
      <w:r w:rsidRPr="00333886">
        <w:rPr>
          <w:rFonts w:eastAsia="Times New Roman"/>
          <w:b/>
          <w:sz w:val="24"/>
          <w:szCs w:val="24"/>
        </w:rPr>
        <w:lastRenderedPageBreak/>
        <w:t xml:space="preserve">B. LIABILITY ARISING FROM AGENCY AND </w:t>
      </w:r>
      <w:proofErr w:type="spellStart"/>
      <w:r w:rsidRPr="00333886">
        <w:rPr>
          <w:rFonts w:eastAsia="Times New Roman"/>
          <w:b/>
          <w:sz w:val="24"/>
          <w:szCs w:val="24"/>
        </w:rPr>
        <w:t>RESPONDEAT</w:t>
      </w:r>
      <w:proofErr w:type="spellEnd"/>
      <w:r w:rsidRPr="00333886">
        <w:rPr>
          <w:rFonts w:eastAsia="Times New Roman"/>
          <w:b/>
          <w:sz w:val="24"/>
          <w:szCs w:val="24"/>
        </w:rPr>
        <w:t xml:space="preserve"> SUPERIOR</w:t>
      </w:r>
    </w:p>
    <w:p w14:paraId="73D5884F" w14:textId="77777777" w:rsidR="00861947" w:rsidRPr="009E3DA4" w:rsidRDefault="00C1068A" w:rsidP="00861947">
      <w:pPr>
        <w:spacing w:after="240"/>
        <w:ind w:left="720" w:hanging="720"/>
        <w:rPr>
          <w:rFonts w:eastAsia="Times New Roman"/>
          <w:b/>
          <w:sz w:val="24"/>
          <w:szCs w:val="24"/>
        </w:rPr>
      </w:pPr>
      <w:bookmarkStart w:id="20" w:name="a8_18"/>
      <w:bookmarkEnd w:id="20"/>
      <w:r w:rsidRPr="00333886">
        <w:rPr>
          <w:rFonts w:eastAsia="Times New Roman"/>
          <w:b/>
          <w:sz w:val="24"/>
          <w:szCs w:val="24"/>
        </w:rPr>
        <w:t xml:space="preserve">8:18 </w:t>
      </w:r>
      <w:r w:rsidRPr="00333886">
        <w:rPr>
          <w:rFonts w:eastAsia="Times New Roman"/>
          <w:b/>
          <w:sz w:val="24"/>
          <w:szCs w:val="24"/>
        </w:rPr>
        <w:tab/>
        <w:t>PRINCIPAL AND AGENT OR EMPLOYER AND EMPLOYEE — BOTH PARTIES SUED — ISSUE AS TO RELATIONSHIP AND SCOPE OF AUTHORITY OR EMPLOYMENT — ACTS OF AGENT OR EMPLOYEE AS ACTS OF PRINCIPAL OR EMPLOYER</w:t>
      </w:r>
    </w:p>
    <w:p w14:paraId="61DB3310" w14:textId="77777777" w:rsidR="00861947" w:rsidRPr="00333886" w:rsidRDefault="00C1068A" w:rsidP="00861947">
      <w:pPr>
        <w:spacing w:after="240"/>
        <w:ind w:firstLine="720"/>
        <w:rPr>
          <w:rFonts w:eastAsia="Times New Roman"/>
          <w:b/>
          <w:sz w:val="24"/>
          <w:szCs w:val="24"/>
        </w:rPr>
      </w:pPr>
      <w:r w:rsidRPr="00333886">
        <w:rPr>
          <w:rFonts w:eastAsia="Times New Roman"/>
          <w:b/>
          <w:sz w:val="24"/>
          <w:szCs w:val="24"/>
        </w:rPr>
        <w:t xml:space="preserve">If you find that the defendant, </w:t>
      </w:r>
      <w:r w:rsidRPr="00333886">
        <w:rPr>
          <w:rFonts w:eastAsia="Times New Roman"/>
          <w:i/>
          <w:sz w:val="24"/>
          <w:szCs w:val="24"/>
        </w:rPr>
        <w:t>(name of alleged agent or employee)</w:t>
      </w:r>
      <w:r w:rsidRPr="00333886">
        <w:rPr>
          <w:rFonts w:eastAsia="Times New Roman"/>
          <w:b/>
          <w:sz w:val="24"/>
          <w:szCs w:val="24"/>
        </w:rPr>
        <w:t>,</w:t>
      </w:r>
      <w:r w:rsidRPr="00333886">
        <w:rPr>
          <w:rFonts w:eastAsia="Times New Roman"/>
          <w:i/>
          <w:sz w:val="24"/>
          <w:szCs w:val="24"/>
        </w:rPr>
        <w:t xml:space="preserve"> </w:t>
      </w:r>
      <w:r w:rsidRPr="00333886">
        <w:rPr>
          <w:rFonts w:eastAsia="Times New Roman"/>
          <w:b/>
          <w:sz w:val="24"/>
          <w:szCs w:val="24"/>
        </w:rPr>
        <w:t xml:space="preserve">was the (agent) (employee) of the defendant, </w:t>
      </w:r>
      <w:r w:rsidRPr="00333886">
        <w:rPr>
          <w:rFonts w:eastAsia="Times New Roman"/>
          <w:i/>
          <w:sz w:val="24"/>
          <w:szCs w:val="24"/>
        </w:rPr>
        <w:t>(name of alleged principal or employer)</w:t>
      </w:r>
      <w:r w:rsidRPr="00333886">
        <w:rPr>
          <w:rFonts w:eastAsia="Times New Roman"/>
          <w:b/>
          <w:sz w:val="24"/>
          <w:szCs w:val="24"/>
        </w:rPr>
        <w:t xml:space="preserve">, and was acting within the scope of (his) (her) (its) employment and authority at the time of the </w:t>
      </w:r>
      <w:r w:rsidRPr="00333886">
        <w:rPr>
          <w:rFonts w:eastAsia="Times New Roman"/>
          <w:i/>
          <w:sz w:val="24"/>
          <w:szCs w:val="24"/>
        </w:rPr>
        <w:t>(insert appropriate description of events, e.g., “occurrence,” “collision,” “accident,” etc.)</w:t>
      </w:r>
      <w:r w:rsidRPr="00333886">
        <w:rPr>
          <w:rFonts w:eastAsia="Times New Roman"/>
          <w:b/>
          <w:sz w:val="24"/>
          <w:szCs w:val="24"/>
        </w:rPr>
        <w:t>, then the (agent’s) (employee’s) acts or omissions are the acts or omissions of the (principal) (employer).</w:t>
      </w:r>
    </w:p>
    <w:p w14:paraId="3142CA19" w14:textId="77777777" w:rsidR="00861947" w:rsidRDefault="00861947" w:rsidP="00861947">
      <w:pPr>
        <w:jc w:val="center"/>
        <w:rPr>
          <w:rFonts w:eastAsia="Times New Roman"/>
          <w:sz w:val="24"/>
          <w:szCs w:val="24"/>
        </w:rPr>
      </w:pPr>
    </w:p>
    <w:p w14:paraId="6A50006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1A2BD7F8"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 xml:space="preserve">1. When this instruction is given, either Instruction 8:8 or 8:9, whichever is appropriate, should also be given. When the evidence is conflicting regarding the issue as to whether an employee or agent was acting in the course and scope of employment or authority at the time of the occurrence the issue should be submitted to the jury and one of the other instructions in this chapter should also be given depending on which parties are sued. </w:t>
      </w:r>
    </w:p>
    <w:p w14:paraId="1F08FE31"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2. When the principal or employer is a corporation, Instruction 8:23 should be used rather than this instruction, together with one of the other instructions in this chapter depending on which parties have been sued and whether the scope of employment authority is at issue.</w:t>
      </w:r>
    </w:p>
    <w:p w14:paraId="370C6103" w14:textId="77777777" w:rsidR="00861947" w:rsidRPr="00333886" w:rsidRDefault="00C1068A" w:rsidP="00861947">
      <w:pPr>
        <w:spacing w:after="240"/>
        <w:ind w:firstLine="720"/>
        <w:rPr>
          <w:rFonts w:eastAsia="Times New Roman"/>
          <w:sz w:val="24"/>
          <w:szCs w:val="24"/>
        </w:rPr>
      </w:pPr>
      <w:r w:rsidRPr="00333886">
        <w:rPr>
          <w:rFonts w:eastAsia="Times New Roman"/>
          <w:sz w:val="24"/>
          <w:szCs w:val="24"/>
        </w:rPr>
        <w:t>3. This instruction may be used in contract as well as tort cases when appropriate, but generally Instructions 8:1 through 8:17 are more applicable to contract cases.</w:t>
      </w:r>
    </w:p>
    <w:p w14:paraId="70F2874E"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33DA5A9"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 This instruction is supported by </w:t>
      </w:r>
      <w:r w:rsidRPr="00004B85">
        <w:rPr>
          <w:rFonts w:eastAsia="Times New Roman"/>
          <w:b/>
          <w:iCs/>
          <w:sz w:val="24"/>
          <w:szCs w:val="24"/>
        </w:rPr>
        <w:t>Raleigh v. Performance Plumbing &amp; Heating</w:t>
      </w:r>
      <w:r w:rsidRPr="00004B85">
        <w:rPr>
          <w:rFonts w:eastAsia="Times New Roman"/>
          <w:iCs/>
          <w:sz w:val="24"/>
          <w:szCs w:val="24"/>
        </w:rPr>
        <w:t>, 130 P.3d 1011 (Colo. 2006);</w:t>
      </w:r>
      <w:r w:rsidRPr="00004B85">
        <w:rPr>
          <w:rFonts w:eastAsia="Times New Roman"/>
          <w:b/>
          <w:iCs/>
          <w:sz w:val="24"/>
          <w:szCs w:val="24"/>
        </w:rPr>
        <w:t xml:space="preserve"> McDonald v. Lakewood Country Club</w:t>
      </w:r>
      <w:r w:rsidRPr="00004B85">
        <w:rPr>
          <w:rFonts w:eastAsia="Times New Roman"/>
          <w:iCs/>
          <w:sz w:val="24"/>
          <w:szCs w:val="24"/>
        </w:rPr>
        <w:t xml:space="preserve">, 170 Colo. 355, 461 P.2d 437 (1969) (non-profit corporate employer liable for torts of employee committed while employee acting within scope of employment); </w:t>
      </w:r>
      <w:proofErr w:type="spellStart"/>
      <w:r w:rsidRPr="00004B85">
        <w:rPr>
          <w:rFonts w:eastAsia="Times New Roman"/>
          <w:b/>
          <w:iCs/>
          <w:sz w:val="24"/>
          <w:szCs w:val="24"/>
        </w:rPr>
        <w:t>Bernardi</w:t>
      </w:r>
      <w:proofErr w:type="spellEnd"/>
      <w:r w:rsidRPr="00004B85">
        <w:rPr>
          <w:rFonts w:eastAsia="Times New Roman"/>
          <w:b/>
          <w:iCs/>
          <w:sz w:val="24"/>
          <w:szCs w:val="24"/>
        </w:rPr>
        <w:t xml:space="preserve"> v. Community Hospital </w:t>
      </w:r>
      <w:proofErr w:type="spellStart"/>
      <w:r w:rsidRPr="00004B85">
        <w:rPr>
          <w:rFonts w:eastAsia="Times New Roman"/>
          <w:b/>
          <w:iCs/>
          <w:sz w:val="24"/>
          <w:szCs w:val="24"/>
        </w:rPr>
        <w:t>Ass’n</w:t>
      </w:r>
      <w:proofErr w:type="spellEnd"/>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 xml:space="preserve">166 Colo. 280, 443 P.2d 708 (1968) (hospital employer liable for negligence of employee nurse while latter acting within scope of employment whether or not nurse was also acting in a professional capacity); </w:t>
      </w:r>
      <w:r w:rsidRPr="00004B85">
        <w:rPr>
          <w:rFonts w:eastAsia="Times New Roman"/>
          <w:b/>
          <w:iCs/>
          <w:sz w:val="24"/>
          <w:szCs w:val="24"/>
        </w:rPr>
        <w:t>Hynes v. Donaldson</w:t>
      </w:r>
      <w:r w:rsidRPr="00004B85">
        <w:rPr>
          <w:rFonts w:eastAsia="Times New Roman"/>
          <w:iCs/>
          <w:sz w:val="24"/>
          <w:szCs w:val="24"/>
        </w:rPr>
        <w:t xml:space="preserve">, 155 Colo. 456, 395 P.2d 221 (1964) (corporate principal liable if employee’s tort committed while employee engaged in an activity incidental to his employment); </w:t>
      </w:r>
      <w:r w:rsidRPr="00004B85">
        <w:rPr>
          <w:rFonts w:eastAsia="Times New Roman"/>
          <w:b/>
          <w:iCs/>
          <w:sz w:val="24"/>
          <w:szCs w:val="24"/>
        </w:rPr>
        <w:t>Gibbons &amp; Reed Co. v. Howard</w:t>
      </w:r>
      <w:r w:rsidRPr="00004B85">
        <w:rPr>
          <w:rFonts w:eastAsia="Times New Roman"/>
          <w:iCs/>
          <w:sz w:val="24"/>
          <w:szCs w:val="24"/>
        </w:rPr>
        <w:t xml:space="preserve">, 129 Colo. 262, 269 P.2d 701 (1954) (corporate principal not liable when employee not within scope of employment); </w:t>
      </w:r>
      <w:r w:rsidRPr="00004B85">
        <w:rPr>
          <w:rFonts w:eastAsia="Times New Roman"/>
          <w:b/>
          <w:iCs/>
          <w:sz w:val="24"/>
          <w:szCs w:val="24"/>
        </w:rPr>
        <w:t>Cooley v. Eskridge</w:t>
      </w:r>
      <w:r w:rsidRPr="00004B85">
        <w:rPr>
          <w:rFonts w:eastAsia="Times New Roman"/>
          <w:iCs/>
          <w:sz w:val="24"/>
          <w:szCs w:val="24"/>
        </w:rPr>
        <w:t xml:space="preserve">, 125 Colo. 102, 241 P.2d 851 (1952) (employer not liable when employee not within scope of employment); </w:t>
      </w:r>
      <w:r w:rsidRPr="00004B85">
        <w:rPr>
          <w:rFonts w:eastAsia="Times New Roman"/>
          <w:b/>
          <w:iCs/>
          <w:sz w:val="24"/>
          <w:szCs w:val="24"/>
        </w:rPr>
        <w:t xml:space="preserve">Marron v. </w:t>
      </w:r>
      <w:proofErr w:type="spellStart"/>
      <w:r w:rsidRPr="00004B85">
        <w:rPr>
          <w:rFonts w:eastAsia="Times New Roman"/>
          <w:b/>
          <w:iCs/>
          <w:sz w:val="24"/>
          <w:szCs w:val="24"/>
        </w:rPr>
        <w:t>Helmecke</w:t>
      </w:r>
      <w:proofErr w:type="spellEnd"/>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 xml:space="preserve">100 Colo. 364, 67 P.2d 1034 (1937) (same); </w:t>
      </w:r>
      <w:proofErr w:type="spellStart"/>
      <w:r w:rsidRPr="00004B85">
        <w:rPr>
          <w:rFonts w:eastAsia="Times New Roman"/>
          <w:b/>
          <w:iCs/>
          <w:sz w:val="24"/>
          <w:szCs w:val="24"/>
        </w:rPr>
        <w:t>Crosswaith</w:t>
      </w:r>
      <w:proofErr w:type="spellEnd"/>
      <w:r w:rsidRPr="00004B85">
        <w:rPr>
          <w:rFonts w:eastAsia="Times New Roman"/>
          <w:b/>
          <w:iCs/>
          <w:sz w:val="24"/>
          <w:szCs w:val="24"/>
        </w:rPr>
        <w:t xml:space="preserve"> v. Thomason</w:t>
      </w:r>
      <w:r w:rsidRPr="00004B85">
        <w:rPr>
          <w:rFonts w:eastAsia="Times New Roman"/>
          <w:iCs/>
          <w:sz w:val="24"/>
          <w:szCs w:val="24"/>
        </w:rPr>
        <w:t xml:space="preserve">, 95 Colo. 240, 35 P.2d 849 (1934) (principal liable for civil penalty because of agent’s violation of civil rights statute); </w:t>
      </w:r>
      <w:r w:rsidRPr="00004B85">
        <w:rPr>
          <w:rFonts w:eastAsia="Times New Roman"/>
          <w:b/>
          <w:iCs/>
          <w:sz w:val="24"/>
          <w:szCs w:val="24"/>
        </w:rPr>
        <w:t>Lovejoy v. Denver &amp; Rio Grande Railroad</w:t>
      </w:r>
      <w:r w:rsidRPr="00004B85">
        <w:rPr>
          <w:rFonts w:eastAsia="Times New Roman"/>
          <w:iCs/>
          <w:sz w:val="24"/>
          <w:szCs w:val="24"/>
        </w:rPr>
        <w:t xml:space="preserve">, 59 Colo. 222, 146 P. 263 (1915) (corporate employer liable for negligence of employee); </w:t>
      </w:r>
      <w:r w:rsidRPr="00004B85">
        <w:rPr>
          <w:rFonts w:eastAsia="Times New Roman"/>
          <w:b/>
          <w:iCs/>
          <w:sz w:val="24"/>
          <w:szCs w:val="24"/>
        </w:rPr>
        <w:t>Novelty Theater Co. v. Whitcomb</w:t>
      </w:r>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 xml:space="preserve">47 Colo. 110, 106 P. 1012 (1909) (employer not liable when </w:t>
      </w:r>
      <w:r w:rsidRPr="00004B85">
        <w:rPr>
          <w:rFonts w:eastAsia="Times New Roman"/>
          <w:iCs/>
          <w:sz w:val="24"/>
          <w:szCs w:val="24"/>
        </w:rPr>
        <w:lastRenderedPageBreak/>
        <w:t xml:space="preserve">employee not within scope of authority); </w:t>
      </w:r>
      <w:r w:rsidRPr="00004B85">
        <w:rPr>
          <w:rFonts w:eastAsia="Times New Roman"/>
          <w:b/>
          <w:iCs/>
          <w:sz w:val="24"/>
          <w:szCs w:val="24"/>
        </w:rPr>
        <w:t xml:space="preserve">Pierce v. </w:t>
      </w:r>
      <w:proofErr w:type="spellStart"/>
      <w:r w:rsidRPr="00004B85">
        <w:rPr>
          <w:rFonts w:eastAsia="Times New Roman"/>
          <w:b/>
          <w:iCs/>
          <w:sz w:val="24"/>
          <w:szCs w:val="24"/>
        </w:rPr>
        <w:t>Conners</w:t>
      </w:r>
      <w:proofErr w:type="spellEnd"/>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 xml:space="preserve">20 Colo. 178, 37 P. 721 (1894) (employer held liable for negligence of employee); and </w:t>
      </w:r>
      <w:r w:rsidRPr="00004B85">
        <w:rPr>
          <w:rFonts w:eastAsia="Times New Roman"/>
          <w:b/>
          <w:iCs/>
          <w:sz w:val="24"/>
          <w:szCs w:val="24"/>
        </w:rPr>
        <w:t>Denver, South Park &amp; Pacific Railroad v. Conway</w:t>
      </w:r>
      <w:r w:rsidRPr="00004B85">
        <w:rPr>
          <w:rFonts w:eastAsia="Times New Roman"/>
          <w:iCs/>
          <w:sz w:val="24"/>
          <w:szCs w:val="24"/>
        </w:rPr>
        <w:t>, 8 Colo. 1, 5 P. 142 (1884) (corporate employer held liable for negligence of employee).</w:t>
      </w:r>
    </w:p>
    <w:p w14:paraId="0F0914A5"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2. In </w:t>
      </w:r>
      <w:r w:rsidRPr="00004B85">
        <w:rPr>
          <w:rFonts w:eastAsia="Times New Roman"/>
          <w:b/>
          <w:iCs/>
          <w:sz w:val="24"/>
          <w:szCs w:val="24"/>
        </w:rPr>
        <w:t xml:space="preserve">Western Stock Center, Inc. v. </w:t>
      </w:r>
      <w:proofErr w:type="spellStart"/>
      <w:r w:rsidRPr="00004B85">
        <w:rPr>
          <w:rFonts w:eastAsia="Times New Roman"/>
          <w:b/>
          <w:iCs/>
          <w:sz w:val="24"/>
          <w:szCs w:val="24"/>
        </w:rPr>
        <w:t>Sevit</w:t>
      </w:r>
      <w:proofErr w:type="spellEnd"/>
      <w:r w:rsidRPr="00004B85">
        <w:rPr>
          <w:rFonts w:eastAsia="Times New Roman"/>
          <w:b/>
          <w:iCs/>
          <w:sz w:val="24"/>
          <w:szCs w:val="24"/>
        </w:rPr>
        <w:t>, Inc.</w:t>
      </w:r>
      <w:r w:rsidRPr="00004B85">
        <w:rPr>
          <w:rFonts w:eastAsia="Times New Roman"/>
          <w:iCs/>
          <w:sz w:val="24"/>
          <w:szCs w:val="24"/>
        </w:rPr>
        <w:t xml:space="preserve">, 195 Colo. 372, 578 P.2d 1045 (1978), the court recognized the “inherently dangerous activity” exception to the general rule that employers of independent contractors are not vicariously liable for the torts of such contractors. </w:t>
      </w:r>
      <w:r w:rsidRPr="00004B85">
        <w:rPr>
          <w:rFonts w:eastAsia="Times New Roman"/>
          <w:i/>
          <w:iCs/>
          <w:sz w:val="24"/>
          <w:szCs w:val="24"/>
        </w:rPr>
        <w:t xml:space="preserve">See </w:t>
      </w:r>
      <w:r w:rsidRPr="00004B85">
        <w:rPr>
          <w:rFonts w:eastAsia="Times New Roman"/>
          <w:b/>
          <w:iCs/>
          <w:sz w:val="24"/>
          <w:szCs w:val="24"/>
        </w:rPr>
        <w:t xml:space="preserve">Huddleston v. Union Rural Elec. </w:t>
      </w:r>
      <w:proofErr w:type="spellStart"/>
      <w:r w:rsidRPr="00004B85">
        <w:rPr>
          <w:rFonts w:eastAsia="Times New Roman"/>
          <w:b/>
          <w:iCs/>
          <w:sz w:val="24"/>
          <w:szCs w:val="24"/>
        </w:rPr>
        <w:t>Ass’n</w:t>
      </w:r>
      <w:proofErr w:type="spellEnd"/>
      <w:r w:rsidRPr="00004B85">
        <w:rPr>
          <w:rFonts w:eastAsia="Times New Roman"/>
          <w:iCs/>
          <w:sz w:val="24"/>
          <w:szCs w:val="24"/>
        </w:rPr>
        <w:t xml:space="preserve">, 841 P.2d 282 (Colo. 1992); </w:t>
      </w:r>
      <w:proofErr w:type="spellStart"/>
      <w:r w:rsidRPr="00004B85">
        <w:rPr>
          <w:rFonts w:eastAsia="Times New Roman"/>
          <w:b/>
          <w:iCs/>
          <w:sz w:val="24"/>
          <w:szCs w:val="24"/>
        </w:rPr>
        <w:t>Vikell</w:t>
      </w:r>
      <w:proofErr w:type="spellEnd"/>
      <w:r w:rsidRPr="00004B85">
        <w:rPr>
          <w:rFonts w:eastAsia="Times New Roman"/>
          <w:b/>
          <w:iCs/>
          <w:sz w:val="24"/>
          <w:szCs w:val="24"/>
        </w:rPr>
        <w:t xml:space="preserve"> </w:t>
      </w:r>
      <w:proofErr w:type="spellStart"/>
      <w:r w:rsidRPr="00004B85">
        <w:rPr>
          <w:rFonts w:eastAsia="Times New Roman"/>
          <w:b/>
          <w:iCs/>
          <w:sz w:val="24"/>
          <w:szCs w:val="24"/>
        </w:rPr>
        <w:t>Inv’rs</w:t>
      </w:r>
      <w:proofErr w:type="spellEnd"/>
      <w:r w:rsidRPr="00004B85">
        <w:rPr>
          <w:rFonts w:eastAsia="Times New Roman"/>
          <w:b/>
          <w:iCs/>
          <w:sz w:val="24"/>
          <w:szCs w:val="24"/>
        </w:rPr>
        <w:t xml:space="preserve"> Pac., Inc. v. Kip Hampden, Ltd.</w:t>
      </w:r>
      <w:r w:rsidRPr="00004B85">
        <w:rPr>
          <w:rFonts w:eastAsia="Times New Roman"/>
          <w:iCs/>
          <w:sz w:val="24"/>
          <w:szCs w:val="24"/>
        </w:rPr>
        <w:t xml:space="preserve">, 946 P.2d 589 (Colo. App. 1997); </w:t>
      </w:r>
      <w:r w:rsidRPr="00004B85">
        <w:rPr>
          <w:rFonts w:eastAsia="Times New Roman"/>
          <w:i/>
          <w:iCs/>
          <w:sz w:val="24"/>
          <w:szCs w:val="24"/>
        </w:rPr>
        <w:t>see also</w:t>
      </w:r>
      <w:r w:rsidRPr="00004B85">
        <w:rPr>
          <w:rFonts w:eastAsia="Times New Roman"/>
          <w:iCs/>
          <w:sz w:val="24"/>
          <w:szCs w:val="24"/>
        </w:rPr>
        <w:t xml:space="preserve"> </w:t>
      </w:r>
      <w:r w:rsidRPr="00004B85">
        <w:rPr>
          <w:rFonts w:eastAsia="Times New Roman"/>
          <w:b/>
          <w:iCs/>
          <w:sz w:val="24"/>
          <w:szCs w:val="24"/>
        </w:rPr>
        <w:t>Bennett v. Greeley Gas Co.</w:t>
      </w:r>
      <w:r w:rsidRPr="00004B85">
        <w:rPr>
          <w:rFonts w:eastAsia="Times New Roman"/>
          <w:iCs/>
          <w:sz w:val="24"/>
          <w:szCs w:val="24"/>
        </w:rPr>
        <w:t xml:space="preserve">, 969 P.2d 754 (Colo. App. 1998); </w:t>
      </w:r>
      <w:r w:rsidRPr="00004B85">
        <w:rPr>
          <w:rFonts w:eastAsia="Times New Roman"/>
          <w:b/>
          <w:iCs/>
          <w:sz w:val="24"/>
          <w:szCs w:val="24"/>
        </w:rPr>
        <w:t>Schell v. Navajo Freight Lines, Inc.</w:t>
      </w:r>
      <w:r w:rsidRPr="00004B85">
        <w:rPr>
          <w:rFonts w:eastAsia="Times New Roman"/>
          <w:iCs/>
          <w:sz w:val="24"/>
          <w:szCs w:val="24"/>
        </w:rPr>
        <w:t xml:space="preserve">, 693 P.2d 382 (Colo. App. 1984) (federal administrative regulation requiring independent contractor be treated as employee). A person who has been engaged as an independent contractor may, nonetheless, also be an agent, </w:t>
      </w:r>
      <w:r w:rsidRPr="00004B85">
        <w:rPr>
          <w:rFonts w:eastAsia="Times New Roman"/>
          <w:iCs/>
          <w:smallCaps/>
          <w:sz w:val="24"/>
          <w:szCs w:val="24"/>
        </w:rPr>
        <w:t>Restatement (Second) of Agency</w:t>
      </w:r>
      <w:r w:rsidRPr="00004B85">
        <w:rPr>
          <w:rFonts w:eastAsia="Times New Roman"/>
          <w:iCs/>
          <w:sz w:val="24"/>
          <w:szCs w:val="24"/>
        </w:rPr>
        <w:t xml:space="preserve"> § 14N (1958), and the person engaging such agent may be held vicariously liable for torts committed by the agent within the scope of the agency. </w:t>
      </w:r>
      <w:r w:rsidRPr="00004B85">
        <w:rPr>
          <w:rFonts w:eastAsia="Times New Roman"/>
          <w:b/>
          <w:iCs/>
          <w:sz w:val="24"/>
          <w:szCs w:val="24"/>
        </w:rPr>
        <w:t>Cheney v. Hailey</w:t>
      </w:r>
      <w:r w:rsidRPr="00004B85">
        <w:rPr>
          <w:rFonts w:eastAsia="Times New Roman"/>
          <w:iCs/>
          <w:sz w:val="24"/>
          <w:szCs w:val="24"/>
        </w:rPr>
        <w:t>, 686 P.2d 808 (Colo. App. 1984); s</w:t>
      </w:r>
      <w:r w:rsidRPr="00004B85">
        <w:rPr>
          <w:rFonts w:eastAsia="Times New Roman"/>
          <w:i/>
          <w:iCs/>
          <w:sz w:val="24"/>
          <w:szCs w:val="24"/>
        </w:rPr>
        <w:t xml:space="preserve">ee also </w:t>
      </w:r>
      <w:r w:rsidRPr="00004B85">
        <w:rPr>
          <w:rFonts w:eastAsia="Times New Roman"/>
          <w:iCs/>
          <w:smallCaps/>
          <w:sz w:val="24"/>
          <w:szCs w:val="24"/>
        </w:rPr>
        <w:t>Restatement (Third) of Agency</w:t>
      </w:r>
      <w:r w:rsidRPr="00004B85">
        <w:rPr>
          <w:rFonts w:eastAsia="Times New Roman"/>
          <w:iCs/>
          <w:sz w:val="24"/>
          <w:szCs w:val="24"/>
        </w:rPr>
        <w:t xml:space="preserve"> § 1.01 </w:t>
      </w:r>
      <w:proofErr w:type="spellStart"/>
      <w:r w:rsidRPr="00004B85">
        <w:rPr>
          <w:rFonts w:eastAsia="Times New Roman"/>
          <w:iCs/>
          <w:sz w:val="24"/>
          <w:szCs w:val="24"/>
        </w:rPr>
        <w:t>cmt</w:t>
      </w:r>
      <w:proofErr w:type="spellEnd"/>
      <w:r w:rsidRPr="00004B85">
        <w:rPr>
          <w:rFonts w:eastAsia="Times New Roman"/>
          <w:iCs/>
          <w:sz w:val="24"/>
          <w:szCs w:val="24"/>
        </w:rPr>
        <w:t>. c (2006).</w:t>
      </w:r>
    </w:p>
    <w:p w14:paraId="6A69C605"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3. A supervising employee, not being the employer, is not liable under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 for torts committed by subordinate employees. </w:t>
      </w:r>
      <w:r w:rsidRPr="00004B85">
        <w:rPr>
          <w:rFonts w:eastAsia="Times New Roman"/>
          <w:b/>
          <w:iCs/>
          <w:sz w:val="24"/>
          <w:szCs w:val="24"/>
        </w:rPr>
        <w:t>Bauer v. Sw. Denver Mental Health Ctr., Inc.</w:t>
      </w:r>
      <w:r w:rsidRPr="00004B85">
        <w:rPr>
          <w:rFonts w:eastAsia="Times New Roman"/>
          <w:iCs/>
          <w:sz w:val="24"/>
          <w:szCs w:val="24"/>
        </w:rPr>
        <w:t>, 701 P.2d 114 (Colo. App. 1985).</w:t>
      </w:r>
    </w:p>
    <w:p w14:paraId="76DEA3FA"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4. The fact that an employer may be vicariously liable for an employee’s tort does not relieve the employee from the employee’s personal liability for the tort if he or she approved of, directed, actively participated in, or cooperated in the wrongful conduct. </w:t>
      </w:r>
      <w:proofErr w:type="spellStart"/>
      <w:r w:rsidRPr="00004B85">
        <w:rPr>
          <w:rFonts w:eastAsia="Times New Roman"/>
          <w:b/>
          <w:iCs/>
          <w:sz w:val="24"/>
          <w:szCs w:val="24"/>
        </w:rPr>
        <w:t>JW</w:t>
      </w:r>
      <w:proofErr w:type="spellEnd"/>
      <w:r w:rsidRPr="00004B85">
        <w:rPr>
          <w:rFonts w:eastAsia="Times New Roman"/>
          <w:b/>
          <w:iCs/>
          <w:sz w:val="24"/>
          <w:szCs w:val="24"/>
        </w:rPr>
        <w:t xml:space="preserve"> Constr. Co. v. Elliott</w:t>
      </w:r>
      <w:r w:rsidRPr="00004B85">
        <w:rPr>
          <w:rFonts w:eastAsia="Times New Roman"/>
          <w:iCs/>
          <w:sz w:val="24"/>
          <w:szCs w:val="24"/>
        </w:rPr>
        <w:t xml:space="preserve">, 253 P.3d 1265 (Colo. App. 2011) (fraud, excessive lien); </w:t>
      </w:r>
      <w:r w:rsidRPr="00004B85">
        <w:rPr>
          <w:rFonts w:eastAsia="Times New Roman"/>
          <w:b/>
          <w:iCs/>
          <w:sz w:val="24"/>
          <w:szCs w:val="24"/>
        </w:rPr>
        <w:t>Hildebrand v. New Vista Homes II, LLC</w:t>
      </w:r>
      <w:r w:rsidRPr="00004B85">
        <w:rPr>
          <w:rFonts w:eastAsia="Times New Roman"/>
          <w:iCs/>
          <w:sz w:val="24"/>
          <w:szCs w:val="24"/>
        </w:rPr>
        <w:t>, 252 P.3d 1159 (Colo. App. 2010) (negligence, negligent misrepresentation);</w:t>
      </w:r>
      <w:r w:rsidRPr="00004B85">
        <w:rPr>
          <w:rFonts w:eastAsia="Times New Roman"/>
          <w:b/>
          <w:iCs/>
          <w:sz w:val="24"/>
          <w:szCs w:val="24"/>
        </w:rPr>
        <w:t xml:space="preserve"> Colo. Coffee Bean, LLC v. </w:t>
      </w:r>
      <w:proofErr w:type="spellStart"/>
      <w:r w:rsidRPr="00004B85">
        <w:rPr>
          <w:rFonts w:eastAsia="Times New Roman"/>
          <w:b/>
          <w:iCs/>
          <w:sz w:val="24"/>
          <w:szCs w:val="24"/>
        </w:rPr>
        <w:t>Peaberry</w:t>
      </w:r>
      <w:proofErr w:type="spellEnd"/>
      <w:r w:rsidRPr="00004B85">
        <w:rPr>
          <w:rFonts w:eastAsia="Times New Roman"/>
          <w:b/>
          <w:iCs/>
          <w:sz w:val="24"/>
          <w:szCs w:val="24"/>
        </w:rPr>
        <w:t xml:space="preserve"> Coffee Inc.</w:t>
      </w:r>
      <w:r w:rsidRPr="00004B85">
        <w:rPr>
          <w:rFonts w:eastAsia="Times New Roman"/>
          <w:iCs/>
          <w:sz w:val="24"/>
          <w:szCs w:val="24"/>
        </w:rPr>
        <w:t xml:space="preserve">, 251 P.3d 9 (Colo. App. 2010) (fraudulent nondisclosure); </w:t>
      </w:r>
      <w:r w:rsidRPr="00004B85">
        <w:rPr>
          <w:rFonts w:eastAsia="Times New Roman"/>
          <w:b/>
          <w:iCs/>
          <w:sz w:val="24"/>
          <w:szCs w:val="24"/>
        </w:rPr>
        <w:t xml:space="preserve">Hoang v. </w:t>
      </w:r>
      <w:proofErr w:type="spellStart"/>
      <w:r w:rsidRPr="00004B85">
        <w:rPr>
          <w:rFonts w:eastAsia="Times New Roman"/>
          <w:b/>
          <w:iCs/>
          <w:sz w:val="24"/>
          <w:szCs w:val="24"/>
        </w:rPr>
        <w:t>Arbess</w:t>
      </w:r>
      <w:proofErr w:type="spellEnd"/>
      <w:r w:rsidRPr="00004B85">
        <w:rPr>
          <w:rFonts w:eastAsia="Times New Roman"/>
          <w:iCs/>
          <w:sz w:val="24"/>
          <w:szCs w:val="24"/>
        </w:rPr>
        <w:t xml:space="preserve">, 80 P. 3d 863 (Colo. App. 2003) (negligence, negligent misrepresentation, negligent nondisclosure); </w:t>
      </w:r>
      <w:proofErr w:type="spellStart"/>
      <w:r w:rsidRPr="00004B85">
        <w:rPr>
          <w:rFonts w:eastAsia="Times New Roman"/>
          <w:b/>
          <w:iCs/>
          <w:sz w:val="24"/>
          <w:szCs w:val="24"/>
        </w:rPr>
        <w:t>Galie</w:t>
      </w:r>
      <w:proofErr w:type="spellEnd"/>
      <w:r w:rsidRPr="00004B85">
        <w:rPr>
          <w:rFonts w:eastAsia="Times New Roman"/>
          <w:b/>
          <w:iCs/>
          <w:sz w:val="24"/>
          <w:szCs w:val="24"/>
        </w:rPr>
        <w:t xml:space="preserve"> v. RAM Assocs. Mgmt. </w:t>
      </w:r>
      <w:proofErr w:type="spellStart"/>
      <w:r w:rsidRPr="00004B85">
        <w:rPr>
          <w:rFonts w:eastAsia="Times New Roman"/>
          <w:b/>
          <w:iCs/>
          <w:sz w:val="24"/>
          <w:szCs w:val="24"/>
        </w:rPr>
        <w:t>Servs</w:t>
      </w:r>
      <w:proofErr w:type="spellEnd"/>
      <w:r w:rsidRPr="00004B85">
        <w:rPr>
          <w:rFonts w:eastAsia="Times New Roman"/>
          <w:b/>
          <w:iCs/>
          <w:sz w:val="24"/>
          <w:szCs w:val="24"/>
        </w:rPr>
        <w:t>., Inc.</w:t>
      </w:r>
      <w:r w:rsidRPr="00004B85">
        <w:rPr>
          <w:rFonts w:eastAsia="Times New Roman"/>
          <w:iCs/>
          <w:sz w:val="24"/>
          <w:szCs w:val="24"/>
        </w:rPr>
        <w:t xml:space="preserve">, 757 P.2d 176 (Colo. App. 1988) (negligence, negligent misrepresentation); </w:t>
      </w:r>
      <w:r w:rsidRPr="00004B85">
        <w:rPr>
          <w:rFonts w:eastAsia="Times New Roman"/>
          <w:b/>
          <w:iCs/>
          <w:sz w:val="24"/>
          <w:szCs w:val="24"/>
        </w:rPr>
        <w:t xml:space="preserve">Sanford v. </w:t>
      </w:r>
      <w:proofErr w:type="spellStart"/>
      <w:r w:rsidRPr="00004B85">
        <w:rPr>
          <w:rFonts w:eastAsia="Times New Roman"/>
          <w:b/>
          <w:iCs/>
          <w:sz w:val="24"/>
          <w:szCs w:val="24"/>
        </w:rPr>
        <w:t>Kobey</w:t>
      </w:r>
      <w:proofErr w:type="spellEnd"/>
      <w:r w:rsidRPr="00004B85">
        <w:rPr>
          <w:rFonts w:eastAsia="Times New Roman"/>
          <w:b/>
          <w:iCs/>
          <w:sz w:val="24"/>
          <w:szCs w:val="24"/>
        </w:rPr>
        <w:t xml:space="preserve"> Bros. Constr. Corp.</w:t>
      </w:r>
      <w:r w:rsidRPr="00004B85">
        <w:rPr>
          <w:rFonts w:eastAsia="Times New Roman"/>
          <w:iCs/>
          <w:sz w:val="24"/>
          <w:szCs w:val="24"/>
        </w:rPr>
        <w:t>, 689 P.2d 724 (Colo. App.1984) (negligence of employee).</w:t>
      </w:r>
    </w:p>
    <w:p w14:paraId="564598D1"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5. Although an employer may not be liable under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w:t>
      </w:r>
      <w:r w:rsidRPr="00004B85">
        <w:rPr>
          <w:rFonts w:eastAsia="Times New Roman"/>
          <w:i/>
          <w:iCs/>
          <w:sz w:val="24"/>
          <w:szCs w:val="24"/>
        </w:rPr>
        <w:t xml:space="preserve"> </w:t>
      </w:r>
      <w:r w:rsidRPr="00004B85">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proofErr w:type="spellStart"/>
      <w:r w:rsidRPr="00004B85">
        <w:rPr>
          <w:rFonts w:eastAsia="Times New Roman"/>
          <w:b/>
          <w:iCs/>
          <w:sz w:val="24"/>
          <w:szCs w:val="24"/>
        </w:rPr>
        <w:t>Destefano</w:t>
      </w:r>
      <w:proofErr w:type="spellEnd"/>
      <w:r w:rsidRPr="00004B85">
        <w:rPr>
          <w:rFonts w:eastAsia="Times New Roman"/>
          <w:b/>
          <w:iCs/>
          <w:sz w:val="24"/>
          <w:szCs w:val="24"/>
        </w:rPr>
        <w:t xml:space="preserve"> v. </w:t>
      </w:r>
      <w:proofErr w:type="spellStart"/>
      <w:r w:rsidRPr="00004B85">
        <w:rPr>
          <w:rFonts w:eastAsia="Times New Roman"/>
          <w:b/>
          <w:iCs/>
          <w:sz w:val="24"/>
          <w:szCs w:val="24"/>
        </w:rPr>
        <w:t>Grabrian</w:t>
      </w:r>
      <w:proofErr w:type="spellEnd"/>
      <w:r w:rsidRPr="00004B85">
        <w:rPr>
          <w:rFonts w:eastAsia="Times New Roman"/>
          <w:iCs/>
          <w:sz w:val="24"/>
          <w:szCs w:val="24"/>
        </w:rPr>
        <w:t xml:space="preserve">, 763 P.2d 275 (Colo. 1988); </w:t>
      </w:r>
      <w:r w:rsidRPr="00004B85">
        <w:rPr>
          <w:rFonts w:eastAsia="Times New Roman"/>
          <w:i/>
          <w:iCs/>
          <w:sz w:val="24"/>
          <w:szCs w:val="24"/>
        </w:rPr>
        <w:t>see also</w:t>
      </w:r>
      <w:r w:rsidRPr="00004B85">
        <w:rPr>
          <w:rFonts w:eastAsia="Times New Roman"/>
          <w:iCs/>
          <w:sz w:val="24"/>
          <w:szCs w:val="24"/>
        </w:rPr>
        <w:t xml:space="preserve"> </w:t>
      </w:r>
      <w:r w:rsidRPr="00004B85">
        <w:rPr>
          <w:rFonts w:eastAsia="Times New Roman"/>
          <w:b/>
          <w:iCs/>
          <w:sz w:val="24"/>
          <w:szCs w:val="24"/>
        </w:rPr>
        <w:t>Moses v. Diocese of Colo.</w:t>
      </w:r>
      <w:r w:rsidRPr="00004B85">
        <w:rPr>
          <w:rFonts w:eastAsia="Times New Roman"/>
          <w:iCs/>
          <w:sz w:val="24"/>
          <w:szCs w:val="24"/>
        </w:rPr>
        <w:t>, 863 P.2d 310 (Colo. 1993) (negligent hiring and supervision).</w:t>
      </w:r>
    </w:p>
    <w:p w14:paraId="47047273"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6. However, regardless of whether a claim against an employer is based on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 or negligent supervision, the employer can be held liable only if damages to the injured party resulted from the wrongful action of the employee. </w:t>
      </w:r>
      <w:r w:rsidRPr="00004B85">
        <w:rPr>
          <w:rFonts w:eastAsia="Times New Roman"/>
          <w:b/>
          <w:iCs/>
          <w:sz w:val="24"/>
          <w:szCs w:val="24"/>
        </w:rPr>
        <w:t>Arnold v. Colo. State Hosp.</w:t>
      </w:r>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910 P.2d 104 (Colo. App. 1995).</w:t>
      </w:r>
    </w:p>
    <w:p w14:paraId="10A78E88"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7. Further, since an employer’s liability under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 is derivative in nature, the employer and employee are not joint </w:t>
      </w:r>
      <w:proofErr w:type="spellStart"/>
      <w:r w:rsidRPr="00004B85">
        <w:rPr>
          <w:rFonts w:eastAsia="Times New Roman"/>
          <w:iCs/>
          <w:sz w:val="24"/>
          <w:szCs w:val="24"/>
        </w:rPr>
        <w:t>tortfeasors</w:t>
      </w:r>
      <w:proofErr w:type="spellEnd"/>
      <w:r w:rsidRPr="00004B85">
        <w:rPr>
          <w:rFonts w:eastAsia="Times New Roman"/>
          <w:iCs/>
          <w:sz w:val="24"/>
          <w:szCs w:val="24"/>
        </w:rPr>
        <w:t xml:space="preserve">, and therefore the Uniform Contribution Among </w:t>
      </w:r>
      <w:proofErr w:type="spellStart"/>
      <w:r w:rsidRPr="00004B85">
        <w:rPr>
          <w:rFonts w:eastAsia="Times New Roman"/>
          <w:iCs/>
          <w:sz w:val="24"/>
          <w:szCs w:val="24"/>
        </w:rPr>
        <w:t>Tortfeasors</w:t>
      </w:r>
      <w:proofErr w:type="spellEnd"/>
      <w:r w:rsidRPr="00004B85">
        <w:rPr>
          <w:rFonts w:eastAsia="Times New Roman"/>
          <w:iCs/>
          <w:sz w:val="24"/>
          <w:szCs w:val="24"/>
        </w:rPr>
        <w:t xml:space="preserve"> Act, §§ 13-50.5-101 to -106, C.R.S., is not applicable </w:t>
      </w:r>
      <w:r w:rsidRPr="00004B85">
        <w:rPr>
          <w:rFonts w:eastAsia="Times New Roman"/>
          <w:iCs/>
          <w:sz w:val="24"/>
          <w:szCs w:val="24"/>
        </w:rPr>
        <w:lastRenderedPageBreak/>
        <w:t xml:space="preserve">to their joint liabilities. </w:t>
      </w:r>
      <w:r w:rsidRPr="00004B85">
        <w:rPr>
          <w:rFonts w:eastAsia="Times New Roman"/>
          <w:b/>
          <w:iCs/>
          <w:sz w:val="24"/>
          <w:szCs w:val="24"/>
        </w:rPr>
        <w:t>Arnold</w:t>
      </w:r>
      <w:r w:rsidRPr="00004B85">
        <w:rPr>
          <w:rFonts w:eastAsia="Times New Roman"/>
          <w:iCs/>
          <w:sz w:val="24"/>
          <w:szCs w:val="24"/>
        </w:rPr>
        <w:t xml:space="preserve">, 910 P.2d at 107. Also, where the employer’s liability is predicated on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 a release of the employee of liability releases the employer. </w:t>
      </w:r>
      <w:r w:rsidRPr="00004B85">
        <w:rPr>
          <w:rFonts w:eastAsia="Times New Roman"/>
          <w:i/>
          <w:iCs/>
          <w:sz w:val="24"/>
          <w:szCs w:val="24"/>
        </w:rPr>
        <w:t>Id</w:t>
      </w:r>
      <w:r w:rsidRPr="00004B85">
        <w:rPr>
          <w:rFonts w:eastAsia="Times New Roman"/>
          <w:iCs/>
          <w:sz w:val="24"/>
          <w:szCs w:val="24"/>
        </w:rPr>
        <w:t>.</w:t>
      </w:r>
    </w:p>
    <w:p w14:paraId="0713A857"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8. Under section 13-21-108, C.R.S., when the defense of acting as a “Good Samaritan” in an emergency would be applicable to the conduct of the employee, that defense may also be applicable to the employer. </w:t>
      </w:r>
      <w:r w:rsidRPr="00004B85">
        <w:rPr>
          <w:rFonts w:eastAsia="Times New Roman"/>
          <w:i/>
          <w:iCs/>
          <w:sz w:val="24"/>
          <w:szCs w:val="24"/>
        </w:rPr>
        <w:t>See</w:t>
      </w:r>
      <w:r w:rsidRPr="00004B85">
        <w:rPr>
          <w:rFonts w:eastAsia="Times New Roman"/>
          <w:iCs/>
          <w:sz w:val="24"/>
          <w:szCs w:val="24"/>
        </w:rPr>
        <w:t xml:space="preserve"> § 13-21-108(5) (effective as “to causes of action arisin</w:t>
      </w:r>
      <w:r>
        <w:rPr>
          <w:rFonts w:eastAsia="Times New Roman"/>
          <w:iCs/>
          <w:sz w:val="24"/>
          <w:szCs w:val="24"/>
        </w:rPr>
        <w:t>g on or after” August 9, 2005).</w:t>
      </w:r>
    </w:p>
    <w:p w14:paraId="182DB62C"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9. For a discussion of the distinction between the liability of a master for the tortious conduct of a servant under the doctrine of </w:t>
      </w:r>
      <w:proofErr w:type="spellStart"/>
      <w:r w:rsidRPr="00004B85">
        <w:rPr>
          <w:rFonts w:eastAsia="Times New Roman"/>
          <w:iCs/>
          <w:sz w:val="24"/>
          <w:szCs w:val="24"/>
        </w:rPr>
        <w:t>respondeat</w:t>
      </w:r>
      <w:proofErr w:type="spellEnd"/>
      <w:r w:rsidRPr="00004B85">
        <w:rPr>
          <w:rFonts w:eastAsia="Times New Roman"/>
          <w:iCs/>
          <w:sz w:val="24"/>
          <w:szCs w:val="24"/>
        </w:rPr>
        <w:t xml:space="preserve"> superior and the vicarious liability of a principal for the misrepresentations of an agent acting with apparent authority, see </w:t>
      </w:r>
      <w:r w:rsidRPr="00004B85">
        <w:rPr>
          <w:rFonts w:eastAsia="Times New Roman"/>
          <w:b/>
          <w:iCs/>
          <w:sz w:val="24"/>
          <w:szCs w:val="24"/>
        </w:rPr>
        <w:t>Grease Monkey International, Inc. v. Montoya</w:t>
      </w:r>
      <w:r w:rsidRPr="00004B85">
        <w:rPr>
          <w:rFonts w:eastAsia="Times New Roman"/>
          <w:iCs/>
          <w:sz w:val="24"/>
          <w:szCs w:val="24"/>
        </w:rPr>
        <w:t xml:space="preserve">, 904 P.2d 468, 473 (Colo. 1995) (generally, actions against a principal for the misrepresentations and fraud of an agent do not “lie within the scope and principles of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Cs/>
          <w:sz w:val="24"/>
          <w:szCs w:val="24"/>
        </w:rPr>
        <w:t>”).</w:t>
      </w:r>
    </w:p>
    <w:p w14:paraId="2CB2820A"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10. An action against an employer based on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Cs/>
          <w:sz w:val="24"/>
          <w:szCs w:val="24"/>
        </w:rPr>
        <w:t xml:space="preserve"> is not necessarily barred because an affirmative defense, such as the statute of limitations, would bar an action against the employee. </w:t>
      </w:r>
      <w:r w:rsidRPr="00004B85">
        <w:rPr>
          <w:rFonts w:eastAsia="Times New Roman"/>
          <w:b/>
          <w:iCs/>
          <w:sz w:val="24"/>
          <w:szCs w:val="24"/>
        </w:rPr>
        <w:t>Gallegos v. City of Monte Vista</w:t>
      </w:r>
      <w:r w:rsidRPr="00004B85">
        <w:rPr>
          <w:rFonts w:eastAsia="Times New Roman"/>
          <w:iCs/>
          <w:sz w:val="24"/>
          <w:szCs w:val="24"/>
        </w:rPr>
        <w:t>, 976 P.2d 299 (Colo. App. 1998).</w:t>
      </w:r>
    </w:p>
    <w:p w14:paraId="57337B1E"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11. For a discussion of the applicability of the doctrine of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Cs/>
          <w:sz w:val="24"/>
          <w:szCs w:val="24"/>
        </w:rPr>
        <w:t xml:space="preserve"> to medical professional service corporations, see </w:t>
      </w:r>
      <w:r w:rsidRPr="00004B85">
        <w:rPr>
          <w:rFonts w:eastAsia="Times New Roman"/>
          <w:b/>
          <w:iCs/>
          <w:sz w:val="24"/>
          <w:szCs w:val="24"/>
        </w:rPr>
        <w:t>Pediatric Neurosurgery, P.C. v. Russell</w:t>
      </w:r>
      <w:r w:rsidRPr="00004B85">
        <w:rPr>
          <w:rFonts w:eastAsia="Times New Roman"/>
          <w:iCs/>
          <w:sz w:val="24"/>
          <w:szCs w:val="24"/>
        </w:rPr>
        <w:t>, 44 P.3d 1063 (Colo. 2002) (interpreting statute governing the formation and operation of medical professional service corporations, § 12-36-134, C.R.S.).</w:t>
      </w:r>
      <w:r>
        <w:rPr>
          <w:rFonts w:eastAsia="Times New Roman"/>
          <w:iCs/>
          <w:sz w:val="24"/>
          <w:szCs w:val="24"/>
        </w:rPr>
        <w:t xml:space="preserve"> </w:t>
      </w:r>
      <w:r w:rsidRPr="00004B85">
        <w:rPr>
          <w:rFonts w:eastAsia="Times New Roman"/>
          <w:iCs/>
          <w:sz w:val="24"/>
          <w:szCs w:val="24"/>
        </w:rPr>
        <w:t xml:space="preserve">However, in 2003, the General Assembly declared that the supreme court’s decision in </w:t>
      </w:r>
      <w:r w:rsidRPr="00004B85">
        <w:rPr>
          <w:rFonts w:eastAsia="Times New Roman"/>
          <w:b/>
          <w:iCs/>
          <w:sz w:val="24"/>
          <w:szCs w:val="24"/>
        </w:rPr>
        <w:t>Russell</w:t>
      </w:r>
      <w:r w:rsidRPr="00004B85">
        <w:rPr>
          <w:rFonts w:eastAsia="Times New Roman"/>
          <w:iCs/>
          <w:sz w:val="24"/>
          <w:szCs w:val="24"/>
        </w:rPr>
        <w:t xml:space="preserve"> would “no longer” reflect the law of section 12-36-134.</w:t>
      </w:r>
      <w:r w:rsidRPr="00004B85">
        <w:rPr>
          <w:rFonts w:eastAsia="Times New Roman"/>
          <w:i/>
          <w:iCs/>
          <w:sz w:val="24"/>
          <w:szCs w:val="24"/>
        </w:rPr>
        <w:t xml:space="preserve"> </w:t>
      </w:r>
      <w:r w:rsidRPr="00004B85">
        <w:rPr>
          <w:rFonts w:eastAsia="Times New Roman"/>
          <w:iCs/>
          <w:sz w:val="24"/>
          <w:szCs w:val="24"/>
        </w:rPr>
        <w:t>Ch. 240, sec. 1, § 12-36-134, 2003 Colo. Sess. Laws  1598.</w:t>
      </w:r>
      <w:r w:rsidRPr="00004B85">
        <w:rPr>
          <w:rFonts w:eastAsia="Times New Roman"/>
          <w:i/>
          <w:iCs/>
          <w:sz w:val="24"/>
          <w:szCs w:val="24"/>
        </w:rPr>
        <w:t xml:space="preserve"> But see </w:t>
      </w:r>
      <w:r w:rsidRPr="00004B85">
        <w:rPr>
          <w:rFonts w:eastAsia="Times New Roman"/>
          <w:b/>
          <w:iCs/>
          <w:sz w:val="24"/>
          <w:szCs w:val="24"/>
        </w:rPr>
        <w:t>Daly v. Aspen Ctr. For Women’s Health, Inc.</w:t>
      </w:r>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134 P.3d 450 (Colo. App. 2005) (common-law corporate practice of medicine doctrine precluded imposing vicarious liability on corpora</w:t>
      </w:r>
      <w:r>
        <w:rPr>
          <w:rFonts w:eastAsia="Times New Roman"/>
          <w:iCs/>
          <w:sz w:val="24"/>
          <w:szCs w:val="24"/>
        </w:rPr>
        <w:t>tion for negligence of doctor).</w:t>
      </w:r>
    </w:p>
    <w:p w14:paraId="6D0724A8"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12. For cases discussing the “going to and coming from work” rule, see </w:t>
      </w:r>
      <w:r w:rsidRPr="00004B85">
        <w:rPr>
          <w:rFonts w:eastAsia="Times New Roman"/>
          <w:b/>
          <w:iCs/>
          <w:sz w:val="24"/>
          <w:szCs w:val="24"/>
        </w:rPr>
        <w:t>Stokes v. Denver Newspaper Agency, LLP</w:t>
      </w:r>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 xml:space="preserve">159 P.3d 691 (Colo. App. 2006) (discussing going to and coming from work rule as applied in negligence and workers’ compensation cases); and </w:t>
      </w:r>
      <w:r w:rsidRPr="00004B85">
        <w:rPr>
          <w:rFonts w:eastAsia="Times New Roman"/>
          <w:b/>
          <w:iCs/>
          <w:sz w:val="24"/>
          <w:szCs w:val="24"/>
        </w:rPr>
        <w:t xml:space="preserve">Beeson v. </w:t>
      </w:r>
      <w:proofErr w:type="spellStart"/>
      <w:r w:rsidRPr="00004B85">
        <w:rPr>
          <w:rFonts w:eastAsia="Times New Roman"/>
          <w:b/>
          <w:iCs/>
          <w:sz w:val="24"/>
          <w:szCs w:val="24"/>
        </w:rPr>
        <w:t>Kelran</w:t>
      </w:r>
      <w:proofErr w:type="spellEnd"/>
      <w:r w:rsidRPr="00004B85">
        <w:rPr>
          <w:rFonts w:eastAsia="Times New Roman"/>
          <w:b/>
          <w:iCs/>
          <w:sz w:val="24"/>
          <w:szCs w:val="24"/>
        </w:rPr>
        <w:t xml:space="preserve"> Constructors, Inc.</w:t>
      </w:r>
      <w:r w:rsidRPr="00004B85">
        <w:rPr>
          <w:rFonts w:eastAsia="Times New Roman"/>
          <w:iCs/>
          <w:sz w:val="24"/>
          <w:szCs w:val="24"/>
        </w:rPr>
        <w:t>,</w:t>
      </w:r>
      <w:r w:rsidRPr="00004B85">
        <w:rPr>
          <w:rFonts w:eastAsia="Times New Roman"/>
          <w:b/>
          <w:iCs/>
          <w:sz w:val="24"/>
          <w:szCs w:val="24"/>
        </w:rPr>
        <w:t xml:space="preserve"> </w:t>
      </w:r>
      <w:r w:rsidRPr="00004B85">
        <w:rPr>
          <w:rFonts w:eastAsia="Times New Roman"/>
          <w:iCs/>
          <w:sz w:val="24"/>
          <w:szCs w:val="24"/>
        </w:rPr>
        <w:t>43</w:t>
      </w:r>
      <w:r w:rsidRPr="00004B85">
        <w:rPr>
          <w:rFonts w:eastAsia="Times New Roman"/>
          <w:b/>
          <w:iCs/>
          <w:sz w:val="24"/>
          <w:szCs w:val="24"/>
        </w:rPr>
        <w:t xml:space="preserve"> </w:t>
      </w:r>
      <w:r w:rsidRPr="00004B85">
        <w:rPr>
          <w:rFonts w:eastAsia="Times New Roman"/>
          <w:iCs/>
          <w:sz w:val="24"/>
          <w:szCs w:val="24"/>
        </w:rPr>
        <w:t>Colo. App. 505, 608 P.2d 369</w:t>
      </w:r>
      <w:r w:rsidRPr="00004B85">
        <w:rPr>
          <w:rFonts w:eastAsia="Times New Roman"/>
          <w:i/>
          <w:iCs/>
          <w:sz w:val="24"/>
          <w:szCs w:val="24"/>
        </w:rPr>
        <w:t xml:space="preserve"> </w:t>
      </w:r>
      <w:r w:rsidRPr="00004B85">
        <w:rPr>
          <w:rFonts w:eastAsia="Times New Roman"/>
          <w:iCs/>
          <w:sz w:val="24"/>
          <w:szCs w:val="24"/>
        </w:rPr>
        <w:t>(1979) (ordinarily employees using their own cars while traveling from place of work to home or other personal destination is not acting within scope of employment).</w:t>
      </w:r>
    </w:p>
    <w:p w14:paraId="46163D6A" w14:textId="77777777" w:rsidR="00861947" w:rsidRPr="002952A2" w:rsidRDefault="00C1068A" w:rsidP="00861947">
      <w:pPr>
        <w:spacing w:after="240"/>
        <w:ind w:firstLine="720"/>
        <w:rPr>
          <w:rFonts w:eastAsia="Times New Roman"/>
          <w:iCs/>
          <w:sz w:val="24"/>
          <w:szCs w:val="24"/>
        </w:rPr>
      </w:pPr>
      <w:r w:rsidRPr="00004B85">
        <w:rPr>
          <w:rFonts w:eastAsia="Times New Roman"/>
          <w:iCs/>
          <w:sz w:val="24"/>
          <w:szCs w:val="24"/>
        </w:rPr>
        <w:t xml:space="preserve">13. Statutes as well as common-law rules may impose vicarious liability on one person for damages caused by the acts of another. </w:t>
      </w:r>
      <w:r w:rsidRPr="00004B85">
        <w:rPr>
          <w:rFonts w:eastAsia="Times New Roman"/>
          <w:i/>
          <w:iCs/>
          <w:sz w:val="24"/>
          <w:szCs w:val="24"/>
        </w:rPr>
        <w:t>See, e.g.</w:t>
      </w:r>
      <w:r w:rsidRPr="00004B85">
        <w:rPr>
          <w:rFonts w:eastAsia="Times New Roman"/>
          <w:iCs/>
          <w:sz w:val="24"/>
          <w:szCs w:val="24"/>
        </w:rPr>
        <w:t>,</w:t>
      </w:r>
      <w:r w:rsidRPr="00004B85">
        <w:rPr>
          <w:rFonts w:eastAsia="Times New Roman"/>
          <w:i/>
          <w:iCs/>
          <w:sz w:val="24"/>
          <w:szCs w:val="24"/>
        </w:rPr>
        <w:t xml:space="preserve"> </w:t>
      </w:r>
      <w:r w:rsidRPr="00004B85">
        <w:rPr>
          <w:rFonts w:eastAsia="Times New Roman"/>
          <w:iCs/>
          <w:sz w:val="24"/>
          <w:szCs w:val="24"/>
        </w:rPr>
        <w:t xml:space="preserve">Drug Dealer Liability Act §§ 13-21-801 to -813, C.R.S. (imposing vicarious liability on one who makes illegal drugs available to a user when the use of such drugs causes damages to others); </w:t>
      </w:r>
      <w:r w:rsidRPr="000B1B7A">
        <w:rPr>
          <w:rFonts w:eastAsia="Times New Roman"/>
          <w:i/>
          <w:iCs/>
          <w:sz w:val="24"/>
          <w:szCs w:val="24"/>
        </w:rPr>
        <w:t>see also</w:t>
      </w:r>
      <w:r w:rsidRPr="00004B85">
        <w:rPr>
          <w:rFonts w:eastAsia="Times New Roman"/>
          <w:iCs/>
          <w:sz w:val="24"/>
          <w:szCs w:val="24"/>
        </w:rPr>
        <w:t xml:space="preserve"> Chapter 11, Part C (vicarious liability — motor vehicles)</w:t>
      </w:r>
      <w:r>
        <w:rPr>
          <w:rFonts w:eastAsia="Times New Roman"/>
          <w:iCs/>
          <w:sz w:val="24"/>
          <w:szCs w:val="24"/>
        </w:rPr>
        <w:t xml:space="preserve">. However, because a “party whose liability is based on </w:t>
      </w:r>
      <w:proofErr w:type="spellStart"/>
      <w:r>
        <w:rPr>
          <w:rFonts w:eastAsia="Times New Roman"/>
          <w:iCs/>
          <w:sz w:val="24"/>
          <w:szCs w:val="24"/>
        </w:rPr>
        <w:t>respondeat</w:t>
      </w:r>
      <w:proofErr w:type="spellEnd"/>
      <w:r>
        <w:rPr>
          <w:rFonts w:eastAsia="Times New Roman"/>
          <w:iCs/>
          <w:sz w:val="24"/>
          <w:szCs w:val="24"/>
        </w:rPr>
        <w:t xml:space="preserve"> superior is not a joint </w:t>
      </w:r>
      <w:proofErr w:type="spellStart"/>
      <w:r>
        <w:rPr>
          <w:rFonts w:eastAsia="Times New Roman"/>
          <w:iCs/>
          <w:sz w:val="24"/>
          <w:szCs w:val="24"/>
        </w:rPr>
        <w:t>tortfeasor</w:t>
      </w:r>
      <w:proofErr w:type="spellEnd"/>
      <w:r>
        <w:rPr>
          <w:rFonts w:eastAsia="Times New Roman"/>
          <w:iCs/>
          <w:sz w:val="24"/>
          <w:szCs w:val="24"/>
        </w:rPr>
        <w:t xml:space="preserve">,” section 13-50.5-105(1)(a) (Colorado’s proportionate fault statute) does not apply. </w:t>
      </w:r>
      <w:proofErr w:type="spellStart"/>
      <w:r>
        <w:rPr>
          <w:rFonts w:eastAsia="Times New Roman"/>
          <w:b/>
          <w:iCs/>
          <w:sz w:val="24"/>
          <w:szCs w:val="24"/>
        </w:rPr>
        <w:t>Marso</w:t>
      </w:r>
      <w:proofErr w:type="spellEnd"/>
      <w:r>
        <w:rPr>
          <w:rFonts w:eastAsia="Times New Roman"/>
          <w:b/>
          <w:iCs/>
          <w:sz w:val="24"/>
          <w:szCs w:val="24"/>
        </w:rPr>
        <w:t xml:space="preserve"> v. Homeowners Realty, Inc.</w:t>
      </w:r>
      <w:r>
        <w:rPr>
          <w:rFonts w:eastAsia="Times New Roman"/>
          <w:iCs/>
          <w:sz w:val="24"/>
          <w:szCs w:val="24"/>
        </w:rPr>
        <w:t>, 2018 COA 15M, ¶¶ 16-17, 418 P.3d 542, 545-46.</w:t>
      </w:r>
    </w:p>
    <w:p w14:paraId="5E3ED310"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lastRenderedPageBreak/>
        <w:t xml:space="preserve">14. When a public entity is sued due to the conduct of its employee within the scope of the employment, the employee’s willful and wanton conduct waives the employee’s sovereign immunity, but not the public </w:t>
      </w:r>
      <w:proofErr w:type="spellStart"/>
      <w:r w:rsidRPr="00004B85">
        <w:rPr>
          <w:rFonts w:eastAsia="Times New Roman"/>
          <w:iCs/>
          <w:sz w:val="24"/>
          <w:szCs w:val="24"/>
        </w:rPr>
        <w:t>entity’s</w:t>
      </w:r>
      <w:proofErr w:type="spellEnd"/>
      <w:r w:rsidRPr="00004B85">
        <w:rPr>
          <w:rFonts w:eastAsia="Times New Roman"/>
          <w:iCs/>
          <w:sz w:val="24"/>
          <w:szCs w:val="24"/>
        </w:rPr>
        <w:t>. </w:t>
      </w:r>
      <w:r w:rsidRPr="00004B85">
        <w:rPr>
          <w:rFonts w:eastAsia="Times New Roman"/>
          <w:b/>
          <w:bCs/>
          <w:iCs/>
          <w:sz w:val="24"/>
          <w:szCs w:val="24"/>
        </w:rPr>
        <w:t>Gray v. Univ. of Colo. Hosp. Auth.</w:t>
      </w:r>
      <w:r w:rsidRPr="00004B85">
        <w:rPr>
          <w:rFonts w:eastAsia="Times New Roman"/>
          <w:iCs/>
          <w:sz w:val="24"/>
          <w:szCs w:val="24"/>
        </w:rPr>
        <w:t>, 2012 COA 113, ¶ 27, 284 P.3d 191.</w:t>
      </w:r>
    </w:p>
    <w:p w14:paraId="2B33F890"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15. Employees of a subsidiary corporation are not necessarily agents of the parent corporation, and determination of whether an agency relationship exists is a question of fact. </w:t>
      </w:r>
      <w:proofErr w:type="spellStart"/>
      <w:r w:rsidRPr="00004B85">
        <w:rPr>
          <w:rFonts w:eastAsia="Times New Roman"/>
          <w:b/>
          <w:bCs/>
          <w:iCs/>
          <w:sz w:val="24"/>
          <w:szCs w:val="24"/>
        </w:rPr>
        <w:t>Reigel</w:t>
      </w:r>
      <w:proofErr w:type="spellEnd"/>
      <w:r w:rsidRPr="00004B85">
        <w:rPr>
          <w:rFonts w:eastAsia="Times New Roman"/>
          <w:b/>
          <w:bCs/>
          <w:iCs/>
          <w:sz w:val="24"/>
          <w:szCs w:val="24"/>
        </w:rPr>
        <w:t xml:space="preserve"> v. </w:t>
      </w:r>
      <w:proofErr w:type="spellStart"/>
      <w:r w:rsidRPr="00004B85">
        <w:rPr>
          <w:rFonts w:eastAsia="Times New Roman"/>
          <w:b/>
          <w:bCs/>
          <w:iCs/>
          <w:sz w:val="24"/>
          <w:szCs w:val="24"/>
        </w:rPr>
        <w:t>Savaseniorcare</w:t>
      </w:r>
      <w:proofErr w:type="spellEnd"/>
      <w:r w:rsidRPr="00004B85">
        <w:rPr>
          <w:rFonts w:eastAsia="Times New Roman"/>
          <w:b/>
          <w:bCs/>
          <w:iCs/>
          <w:sz w:val="24"/>
          <w:szCs w:val="24"/>
        </w:rPr>
        <w:t xml:space="preserve"> </w:t>
      </w:r>
      <w:proofErr w:type="spellStart"/>
      <w:r w:rsidRPr="00004B85">
        <w:rPr>
          <w:rFonts w:eastAsia="Times New Roman"/>
          <w:b/>
          <w:bCs/>
          <w:iCs/>
          <w:sz w:val="24"/>
          <w:szCs w:val="24"/>
        </w:rPr>
        <w:t>L.L.C</w:t>
      </w:r>
      <w:proofErr w:type="spellEnd"/>
      <w:r w:rsidRPr="00004B85">
        <w:rPr>
          <w:rFonts w:eastAsia="Times New Roman"/>
          <w:b/>
          <w:bCs/>
          <w:iCs/>
          <w:sz w:val="24"/>
          <w:szCs w:val="24"/>
        </w:rPr>
        <w:t>.</w:t>
      </w:r>
      <w:r w:rsidRPr="00004B85">
        <w:rPr>
          <w:rFonts w:eastAsia="Times New Roman"/>
          <w:iCs/>
          <w:sz w:val="24"/>
          <w:szCs w:val="24"/>
        </w:rPr>
        <w:t xml:space="preserve">, </w:t>
      </w:r>
      <w:r>
        <w:rPr>
          <w:rFonts w:eastAsia="Times New Roman"/>
          <w:iCs/>
          <w:sz w:val="24"/>
          <w:szCs w:val="24"/>
        </w:rPr>
        <w:t>292 P.3d 977 (Colo. App. 2011).</w:t>
      </w:r>
    </w:p>
    <w:p w14:paraId="03D3676F"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16. For a discussion of the relationship between the doctrine of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Cs/>
          <w:sz w:val="24"/>
          <w:szCs w:val="24"/>
        </w:rPr>
        <w:t xml:space="preserve"> and the Colorado Governmental Immunity Act’s notice requirement, see</w:t>
      </w:r>
      <w:r w:rsidRPr="00004B85">
        <w:rPr>
          <w:rFonts w:eastAsia="Times New Roman"/>
          <w:i/>
          <w:iCs/>
          <w:sz w:val="24"/>
          <w:szCs w:val="24"/>
        </w:rPr>
        <w:t xml:space="preserve"> </w:t>
      </w:r>
      <w:r w:rsidRPr="00004B85">
        <w:rPr>
          <w:rFonts w:eastAsia="Times New Roman"/>
          <w:b/>
          <w:iCs/>
          <w:sz w:val="24"/>
          <w:szCs w:val="24"/>
        </w:rPr>
        <w:t>First National Bank of Durango v. Lyons</w:t>
      </w:r>
      <w:r w:rsidRPr="00004B85">
        <w:rPr>
          <w:rFonts w:eastAsia="Times New Roman"/>
          <w:iCs/>
          <w:sz w:val="24"/>
          <w:szCs w:val="24"/>
        </w:rPr>
        <w:t>, 2015 COA 19, ¶¶ 42-49, 349 P.3d 1161.</w:t>
      </w:r>
    </w:p>
    <w:p w14:paraId="6033CCDD"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17.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004B85">
        <w:rPr>
          <w:rFonts w:eastAsia="Times New Roman"/>
          <w:b/>
          <w:iCs/>
          <w:sz w:val="24"/>
          <w:szCs w:val="24"/>
        </w:rPr>
        <w:t>Reid v. Berkowitz</w:t>
      </w:r>
      <w:r w:rsidRPr="00004B85">
        <w:rPr>
          <w:rFonts w:eastAsia="Times New Roman"/>
          <w:iCs/>
          <w:sz w:val="24"/>
          <w:szCs w:val="24"/>
        </w:rPr>
        <w:t>, 2016 CO</w:t>
      </w:r>
      <w:r>
        <w:rPr>
          <w:rFonts w:eastAsia="Times New Roman"/>
          <w:iCs/>
          <w:sz w:val="24"/>
          <w:szCs w:val="24"/>
        </w:rPr>
        <w:t xml:space="preserve">A 28, ¶ 22-23, 370 P.3d 644.   </w:t>
      </w:r>
    </w:p>
    <w:p w14:paraId="3E471553" w14:textId="352CC4CA"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18. A principal is not liable under the doctrine of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
          <w:iCs/>
          <w:sz w:val="24"/>
          <w:szCs w:val="24"/>
        </w:rPr>
        <w:t xml:space="preserve"> </w:t>
      </w:r>
      <w:r w:rsidRPr="00004B85">
        <w:rPr>
          <w:rFonts w:eastAsia="Times New Roman"/>
          <w:iCs/>
          <w:sz w:val="24"/>
          <w:szCs w:val="24"/>
        </w:rPr>
        <w:t xml:space="preserve">for an agent’s actions taken independent of a power of attorney’s scope. </w:t>
      </w:r>
      <w:r w:rsidRPr="00004B85">
        <w:rPr>
          <w:rFonts w:eastAsia="Times New Roman"/>
          <w:b/>
          <w:iCs/>
          <w:sz w:val="24"/>
          <w:szCs w:val="24"/>
        </w:rPr>
        <w:t xml:space="preserve">In re Estate of </w:t>
      </w:r>
      <w:proofErr w:type="spellStart"/>
      <w:r w:rsidRPr="00004B85">
        <w:rPr>
          <w:rFonts w:eastAsia="Times New Roman"/>
          <w:b/>
          <w:iCs/>
          <w:sz w:val="24"/>
          <w:szCs w:val="24"/>
        </w:rPr>
        <w:t>Sandstead</w:t>
      </w:r>
      <w:proofErr w:type="spellEnd"/>
      <w:r w:rsidRPr="00004B85">
        <w:rPr>
          <w:rFonts w:eastAsia="Times New Roman"/>
          <w:iCs/>
          <w:sz w:val="24"/>
          <w:szCs w:val="24"/>
        </w:rPr>
        <w:t>, 2016 COA 49, ¶ 39</w:t>
      </w:r>
      <w:r w:rsidR="00245A23">
        <w:rPr>
          <w:rFonts w:eastAsia="Times New Roman"/>
          <w:iCs/>
          <w:sz w:val="24"/>
          <w:szCs w:val="24"/>
        </w:rPr>
        <w:t>, 412 P.3d 799</w:t>
      </w:r>
      <w:r w:rsidR="00665968">
        <w:rPr>
          <w:rFonts w:eastAsia="Times New Roman"/>
          <w:iCs/>
          <w:sz w:val="24"/>
          <w:szCs w:val="24"/>
        </w:rPr>
        <w:t xml:space="preserve">, </w:t>
      </w:r>
      <w:proofErr w:type="spellStart"/>
      <w:r w:rsidR="00665968" w:rsidRPr="00665968">
        <w:rPr>
          <w:rFonts w:eastAsia="Times New Roman"/>
          <w:i/>
          <w:iCs/>
          <w:sz w:val="24"/>
          <w:szCs w:val="24"/>
        </w:rPr>
        <w:t>rev’d</w:t>
      </w:r>
      <w:proofErr w:type="spellEnd"/>
      <w:r w:rsidR="00665968" w:rsidRPr="00665968">
        <w:rPr>
          <w:rFonts w:eastAsia="Times New Roman"/>
          <w:i/>
          <w:iCs/>
          <w:sz w:val="24"/>
          <w:szCs w:val="24"/>
        </w:rPr>
        <w:t xml:space="preserve"> on other grounds</w:t>
      </w:r>
      <w:r w:rsidR="00665968">
        <w:rPr>
          <w:rFonts w:eastAsia="Times New Roman"/>
          <w:iCs/>
          <w:sz w:val="24"/>
          <w:szCs w:val="24"/>
        </w:rPr>
        <w:t xml:space="preserve"> </w:t>
      </w:r>
      <w:r w:rsidR="00665968" w:rsidRPr="00665968">
        <w:rPr>
          <w:rFonts w:eastAsia="Times New Roman"/>
          <w:i/>
          <w:iCs/>
          <w:sz w:val="24"/>
          <w:szCs w:val="24"/>
        </w:rPr>
        <w:t>sub nom</w:t>
      </w:r>
      <w:r w:rsidR="00665968">
        <w:rPr>
          <w:rFonts w:eastAsia="Times New Roman"/>
          <w:iCs/>
          <w:sz w:val="24"/>
          <w:szCs w:val="24"/>
        </w:rPr>
        <w:t xml:space="preserve">. </w:t>
      </w:r>
      <w:proofErr w:type="spellStart"/>
      <w:r w:rsidR="00665968" w:rsidRPr="00665968">
        <w:rPr>
          <w:rFonts w:eastAsia="Times New Roman"/>
          <w:b/>
          <w:iCs/>
          <w:sz w:val="24"/>
          <w:szCs w:val="24"/>
        </w:rPr>
        <w:t>Sandstead</w:t>
      </w:r>
      <w:proofErr w:type="spellEnd"/>
      <w:r w:rsidR="00665968" w:rsidRPr="00665968">
        <w:rPr>
          <w:rFonts w:eastAsia="Times New Roman"/>
          <w:b/>
          <w:iCs/>
          <w:sz w:val="24"/>
          <w:szCs w:val="24"/>
        </w:rPr>
        <w:t xml:space="preserve">-Corona v. </w:t>
      </w:r>
      <w:proofErr w:type="spellStart"/>
      <w:r w:rsidR="00665968" w:rsidRPr="00665968">
        <w:rPr>
          <w:rFonts w:eastAsia="Times New Roman"/>
          <w:b/>
          <w:iCs/>
          <w:sz w:val="24"/>
          <w:szCs w:val="24"/>
        </w:rPr>
        <w:t>Sandstead</w:t>
      </w:r>
      <w:proofErr w:type="spellEnd"/>
      <w:r w:rsidR="00665968">
        <w:rPr>
          <w:rFonts w:eastAsia="Times New Roman"/>
          <w:iCs/>
          <w:sz w:val="24"/>
          <w:szCs w:val="24"/>
        </w:rPr>
        <w:t>, 2018 CO 26, 415 P.3d 310</w:t>
      </w:r>
      <w:r w:rsidRPr="00004B85">
        <w:rPr>
          <w:rFonts w:eastAsia="Times New Roman"/>
          <w:iCs/>
          <w:sz w:val="24"/>
          <w:szCs w:val="24"/>
        </w:rPr>
        <w:t xml:space="preserve">. </w:t>
      </w:r>
    </w:p>
    <w:p w14:paraId="4809DF3A"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19. A party may sue a principal on a theory of </w:t>
      </w:r>
      <w:proofErr w:type="spellStart"/>
      <w:r w:rsidRPr="000B1B7A">
        <w:rPr>
          <w:rFonts w:eastAsia="Times New Roman"/>
          <w:iCs/>
          <w:sz w:val="24"/>
          <w:szCs w:val="24"/>
        </w:rPr>
        <w:t>respondeat</w:t>
      </w:r>
      <w:proofErr w:type="spellEnd"/>
      <w:r w:rsidRPr="000B1B7A">
        <w:rPr>
          <w:rFonts w:eastAsia="Times New Roman"/>
          <w:iCs/>
          <w:sz w:val="24"/>
          <w:szCs w:val="24"/>
        </w:rPr>
        <w:t xml:space="preserve"> superior</w:t>
      </w:r>
      <w:r w:rsidRPr="00004B85">
        <w:rPr>
          <w:rFonts w:eastAsia="Times New Roman"/>
          <w:iCs/>
          <w:sz w:val="24"/>
          <w:szCs w:val="24"/>
        </w:rPr>
        <w:t xml:space="preserve"> even if the party executes a covenant not to sue the agent and that covenant does not expressly reserve the right to sue the principal. </w:t>
      </w:r>
      <w:r w:rsidRPr="00004B85">
        <w:rPr>
          <w:rFonts w:eastAsia="Times New Roman"/>
          <w:b/>
          <w:iCs/>
          <w:sz w:val="24"/>
          <w:szCs w:val="24"/>
        </w:rPr>
        <w:t xml:space="preserve">McShane v. </w:t>
      </w:r>
      <w:proofErr w:type="spellStart"/>
      <w:r w:rsidRPr="00004B85">
        <w:rPr>
          <w:rFonts w:eastAsia="Times New Roman"/>
          <w:b/>
          <w:iCs/>
          <w:sz w:val="24"/>
          <w:szCs w:val="24"/>
        </w:rPr>
        <w:t>Stirling</w:t>
      </w:r>
      <w:proofErr w:type="spellEnd"/>
      <w:r w:rsidRPr="00004B85">
        <w:rPr>
          <w:rFonts w:eastAsia="Times New Roman"/>
          <w:b/>
          <w:iCs/>
          <w:sz w:val="24"/>
          <w:szCs w:val="24"/>
        </w:rPr>
        <w:t xml:space="preserve"> Ranch Prop. Owners </w:t>
      </w:r>
      <w:proofErr w:type="spellStart"/>
      <w:r w:rsidRPr="00004B85">
        <w:rPr>
          <w:rFonts w:eastAsia="Times New Roman"/>
          <w:b/>
          <w:iCs/>
          <w:sz w:val="24"/>
          <w:szCs w:val="24"/>
        </w:rPr>
        <w:t>Ass’n</w:t>
      </w:r>
      <w:proofErr w:type="spellEnd"/>
      <w:r w:rsidRPr="00004B85">
        <w:rPr>
          <w:rFonts w:eastAsia="Times New Roman"/>
          <w:b/>
          <w:iCs/>
          <w:sz w:val="24"/>
          <w:szCs w:val="24"/>
        </w:rPr>
        <w:t>, Inc.</w:t>
      </w:r>
      <w:r w:rsidRPr="00004B85">
        <w:rPr>
          <w:rFonts w:eastAsia="Times New Roman"/>
          <w:iCs/>
          <w:sz w:val="24"/>
          <w:szCs w:val="24"/>
        </w:rPr>
        <w:t xml:space="preserve">, 2017 CO 38, ¶¶ 25-26, 393 P.3d 978 (citing </w:t>
      </w:r>
      <w:proofErr w:type="spellStart"/>
      <w:r w:rsidRPr="00004B85">
        <w:rPr>
          <w:rFonts w:eastAsia="Times New Roman"/>
          <w:b/>
          <w:iCs/>
          <w:sz w:val="24"/>
          <w:szCs w:val="24"/>
        </w:rPr>
        <w:t>Dworak</w:t>
      </w:r>
      <w:proofErr w:type="spellEnd"/>
      <w:r w:rsidRPr="00004B85">
        <w:rPr>
          <w:rFonts w:eastAsia="Times New Roman"/>
          <w:b/>
          <w:iCs/>
          <w:sz w:val="24"/>
          <w:szCs w:val="24"/>
        </w:rPr>
        <w:t xml:space="preserve"> v. Olson Constr. Co.</w:t>
      </w:r>
      <w:r w:rsidRPr="00004B85">
        <w:rPr>
          <w:rFonts w:eastAsia="Times New Roman"/>
          <w:iCs/>
          <w:sz w:val="24"/>
          <w:szCs w:val="24"/>
        </w:rPr>
        <w:t>, 191 Colo. 161, 551 P.2d 198 (1976))</w:t>
      </w:r>
      <w:r>
        <w:rPr>
          <w:rFonts w:eastAsia="Times New Roman"/>
          <w:iCs/>
          <w:sz w:val="24"/>
          <w:szCs w:val="24"/>
        </w:rPr>
        <w:t>.</w:t>
      </w:r>
    </w:p>
    <w:p w14:paraId="3DC59840" w14:textId="77777777" w:rsidR="00861947" w:rsidRPr="00004B85" w:rsidRDefault="00C1068A" w:rsidP="00861947">
      <w:pPr>
        <w:spacing w:after="240"/>
        <w:ind w:firstLine="720"/>
        <w:rPr>
          <w:rFonts w:eastAsia="Times New Roman"/>
          <w:iCs/>
          <w:sz w:val="24"/>
          <w:szCs w:val="24"/>
        </w:rPr>
      </w:pPr>
      <w:r w:rsidRPr="00004B85">
        <w:rPr>
          <w:rFonts w:eastAsia="Times New Roman"/>
          <w:iCs/>
          <w:sz w:val="24"/>
          <w:szCs w:val="24"/>
        </w:rPr>
        <w:t xml:space="preserve">20. “Where an employer acknowledges vicarious liability for its employee’s negligence, plaintiff’s direct negligence claims against the employer are barred.” </w:t>
      </w:r>
      <w:r w:rsidRPr="00004B85">
        <w:rPr>
          <w:rFonts w:eastAsia="Times New Roman"/>
          <w:b/>
          <w:iCs/>
          <w:sz w:val="24"/>
          <w:szCs w:val="24"/>
        </w:rPr>
        <w:t xml:space="preserve">Ferrer v. </w:t>
      </w:r>
      <w:proofErr w:type="spellStart"/>
      <w:r w:rsidRPr="00004B85">
        <w:rPr>
          <w:rFonts w:eastAsia="Times New Roman"/>
          <w:b/>
          <w:iCs/>
          <w:sz w:val="24"/>
          <w:szCs w:val="24"/>
        </w:rPr>
        <w:t>Okbamicael</w:t>
      </w:r>
      <w:proofErr w:type="spellEnd"/>
      <w:r w:rsidRPr="00004B85">
        <w:rPr>
          <w:rFonts w:eastAsia="Times New Roman"/>
          <w:iCs/>
          <w:sz w:val="24"/>
          <w:szCs w:val="24"/>
        </w:rPr>
        <w:t xml:space="preserve">, 2017 CO 14M, ¶ 19, 390 P.3d 836. For further discussion of the rule’s rationale, see </w:t>
      </w:r>
      <w:r w:rsidRPr="00004B85">
        <w:rPr>
          <w:rFonts w:eastAsia="Times New Roman"/>
          <w:i/>
          <w:iCs/>
          <w:sz w:val="24"/>
          <w:szCs w:val="24"/>
        </w:rPr>
        <w:t>id</w:t>
      </w:r>
      <w:r w:rsidRPr="00004B85">
        <w:rPr>
          <w:rFonts w:eastAsia="Times New Roman"/>
          <w:iCs/>
          <w:sz w:val="24"/>
          <w:szCs w:val="24"/>
        </w:rPr>
        <w:t xml:space="preserve">., ¶¶ </w:t>
      </w:r>
      <w:r>
        <w:rPr>
          <w:rFonts w:eastAsia="Times New Roman"/>
          <w:iCs/>
          <w:sz w:val="24"/>
          <w:szCs w:val="24"/>
        </w:rPr>
        <w:t>26-34.</w:t>
      </w:r>
    </w:p>
    <w:p w14:paraId="606EA378" w14:textId="77777777" w:rsidR="00861947" w:rsidRDefault="00C1068A">
      <w:pPr>
        <w:rPr>
          <w:rFonts w:eastAsia="Times New Roman"/>
          <w:iCs/>
          <w:sz w:val="24"/>
          <w:szCs w:val="24"/>
        </w:rPr>
      </w:pPr>
      <w:r>
        <w:rPr>
          <w:rFonts w:eastAsia="Times New Roman"/>
          <w:iCs/>
          <w:sz w:val="24"/>
          <w:szCs w:val="24"/>
        </w:rPr>
        <w:br w:type="page"/>
      </w:r>
    </w:p>
    <w:p w14:paraId="0F8212BB" w14:textId="77777777" w:rsidR="00861947" w:rsidRPr="009E3DA4" w:rsidRDefault="00C1068A" w:rsidP="00861947">
      <w:pPr>
        <w:spacing w:after="240"/>
        <w:ind w:left="720" w:hanging="720"/>
        <w:rPr>
          <w:rFonts w:eastAsia="Times New Roman"/>
          <w:b/>
          <w:sz w:val="24"/>
          <w:szCs w:val="24"/>
        </w:rPr>
      </w:pPr>
      <w:bookmarkStart w:id="21" w:name="a8_19"/>
      <w:bookmarkEnd w:id="21"/>
      <w:r w:rsidRPr="00813A6B">
        <w:rPr>
          <w:rFonts w:eastAsia="Times New Roman"/>
          <w:b/>
          <w:sz w:val="24"/>
          <w:szCs w:val="24"/>
        </w:rPr>
        <w:lastRenderedPageBreak/>
        <w:t xml:space="preserve">8:19 </w:t>
      </w:r>
      <w:r w:rsidRPr="00813A6B">
        <w:rPr>
          <w:rFonts w:eastAsia="Times New Roman"/>
          <w:b/>
          <w:sz w:val="24"/>
          <w:szCs w:val="24"/>
        </w:rPr>
        <w:tab/>
        <w:t>PRINCIPAL AND AGENT OR EMPLOYER AND EMPLOYEE — ONLY PRINCIPAL OR EMPLOYER SUED — NO ISSUE AS TO RELATIONSHIP — ACTS OF AGENT OR EMPLOYEE AS ACTS OF PRINCIPAL OR EMPLOYER</w:t>
      </w:r>
    </w:p>
    <w:p w14:paraId="0C154523" w14:textId="77777777" w:rsidR="00861947" w:rsidRPr="00813A6B" w:rsidRDefault="00C1068A" w:rsidP="00861947">
      <w:pPr>
        <w:spacing w:after="240"/>
        <w:ind w:firstLine="720"/>
        <w:rPr>
          <w:rFonts w:eastAsia="Times New Roman"/>
          <w:b/>
          <w:sz w:val="24"/>
          <w:szCs w:val="24"/>
        </w:rPr>
      </w:pPr>
      <w:r w:rsidRPr="00813A6B">
        <w:rPr>
          <w:rFonts w:eastAsia="Times New Roman"/>
          <w:i/>
          <w:sz w:val="24"/>
          <w:szCs w:val="24"/>
        </w:rPr>
        <w:t>(Agent’s or employee’s name)</w:t>
      </w:r>
      <w:r w:rsidRPr="00813A6B">
        <w:rPr>
          <w:rFonts w:eastAsia="Times New Roman"/>
          <w:b/>
          <w:sz w:val="24"/>
          <w:szCs w:val="24"/>
        </w:rPr>
        <w:t xml:space="preserve"> was the (agent) (employee) of the defendant, </w:t>
      </w:r>
      <w:r w:rsidRPr="00813A6B">
        <w:rPr>
          <w:rFonts w:eastAsia="Times New Roman"/>
          <w:i/>
          <w:sz w:val="24"/>
          <w:szCs w:val="24"/>
        </w:rPr>
        <w:t>(principal’s or employer’s name)</w:t>
      </w:r>
      <w:r w:rsidRPr="00813A6B">
        <w:rPr>
          <w:rFonts w:eastAsia="Times New Roman"/>
          <w:b/>
          <w:sz w:val="24"/>
          <w:szCs w:val="24"/>
        </w:rPr>
        <w:t xml:space="preserve">, at the time of this </w:t>
      </w:r>
      <w:r w:rsidRPr="00813A6B">
        <w:rPr>
          <w:rFonts w:eastAsia="Times New Roman"/>
          <w:i/>
          <w:sz w:val="24"/>
          <w:szCs w:val="24"/>
        </w:rPr>
        <w:t>(insert appropriate description of events, e.g., “occurrence,” “collision,” “accident,” etc</w:t>
      </w:r>
      <w:r w:rsidRPr="00813A6B">
        <w:rPr>
          <w:rFonts w:eastAsia="Times New Roman"/>
          <w:sz w:val="24"/>
          <w:szCs w:val="24"/>
        </w:rPr>
        <w:t>.</w:t>
      </w:r>
      <w:r w:rsidRPr="00813A6B">
        <w:rPr>
          <w:rFonts w:eastAsia="Times New Roman"/>
          <w:i/>
          <w:sz w:val="24"/>
          <w:szCs w:val="24"/>
        </w:rPr>
        <w:t>)</w:t>
      </w:r>
      <w:r w:rsidRPr="00813A6B">
        <w:rPr>
          <w:rFonts w:eastAsia="Times New Roman"/>
          <w:b/>
          <w:sz w:val="24"/>
          <w:szCs w:val="24"/>
        </w:rPr>
        <w:t xml:space="preserve">. Therefore, any act or omission of (agent) (employee) (, if it was within the scope of the [agent’s] [employee’s] [authority] [employment],) was the act or omission of the defendant, </w:t>
      </w:r>
      <w:r w:rsidRPr="00813A6B">
        <w:rPr>
          <w:rFonts w:eastAsia="Times New Roman"/>
          <w:i/>
          <w:sz w:val="24"/>
          <w:szCs w:val="24"/>
        </w:rPr>
        <w:t>(principal’s or employer’s name)</w:t>
      </w:r>
      <w:r w:rsidRPr="00813A6B">
        <w:rPr>
          <w:rFonts w:eastAsia="Times New Roman"/>
          <w:b/>
          <w:sz w:val="24"/>
          <w:szCs w:val="24"/>
        </w:rPr>
        <w:t>.</w:t>
      </w:r>
    </w:p>
    <w:p w14:paraId="270A01D8" w14:textId="77777777" w:rsidR="00861947" w:rsidRDefault="00861947" w:rsidP="00861947">
      <w:pPr>
        <w:jc w:val="center"/>
        <w:rPr>
          <w:rFonts w:eastAsia="Times New Roman"/>
          <w:sz w:val="24"/>
          <w:szCs w:val="24"/>
        </w:rPr>
      </w:pPr>
    </w:p>
    <w:p w14:paraId="45F582CD"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76A7C950"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1. This instruction should not be used if the existence of the relationship is in dispute. In those circumstances, use Instruction 8:20.</w:t>
      </w:r>
    </w:p>
    <w:p w14:paraId="1DE2EFE9"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2. When the principal or employer is a corporation, Instruction 8:23 should be used rather than this instruction.</w:t>
      </w:r>
    </w:p>
    <w:p w14:paraId="261A7C36"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3. Use whichever parenthesized or bracketed words are appropriate.</w:t>
      </w:r>
    </w:p>
    <w:p w14:paraId="611BF0CB"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4. Omit the parenthesized phrase “if it was within the scope of the agent’s authority” when that fact is not in issue.</w:t>
      </w:r>
    </w:p>
    <w:p w14:paraId="07F17909"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5. When scope of employment or scope of authority is in dispute, either Instruction 8:8 or 8:9, whichever is appropriate, should be given with this instruction.</w:t>
      </w:r>
    </w:p>
    <w:p w14:paraId="55BD0737" w14:textId="77777777" w:rsidR="00861947" w:rsidRPr="00813A6B" w:rsidRDefault="00C1068A" w:rsidP="00861947">
      <w:pPr>
        <w:spacing w:after="240"/>
        <w:ind w:firstLine="720"/>
        <w:rPr>
          <w:rFonts w:eastAsia="Times New Roman"/>
          <w:sz w:val="24"/>
          <w:szCs w:val="24"/>
        </w:rPr>
      </w:pPr>
      <w:r w:rsidRPr="00813A6B">
        <w:rPr>
          <w:rFonts w:eastAsia="Times New Roman"/>
          <w:sz w:val="24"/>
          <w:szCs w:val="24"/>
        </w:rPr>
        <w:t>6. This instruction may be used in contract as well as tort cases when appropriate, but generally Instructions 8:1-8:17 are more applicable to contract cases.</w:t>
      </w:r>
    </w:p>
    <w:p w14:paraId="4FCAA49E"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C1A20DC" w14:textId="77777777" w:rsidR="00861947" w:rsidRDefault="00C1068A" w:rsidP="00861947">
      <w:pPr>
        <w:spacing w:after="240"/>
        <w:ind w:firstLine="720"/>
        <w:rPr>
          <w:rFonts w:eastAsia="Times New Roman"/>
          <w:iCs/>
          <w:sz w:val="24"/>
          <w:szCs w:val="24"/>
        </w:rPr>
      </w:pPr>
      <w:r w:rsidRPr="00813A6B">
        <w:rPr>
          <w:rFonts w:eastAsia="Times New Roman"/>
          <w:iCs/>
          <w:sz w:val="24"/>
          <w:szCs w:val="24"/>
        </w:rPr>
        <w:t>See Source and Authority to Instruction 8:18.</w:t>
      </w:r>
    </w:p>
    <w:p w14:paraId="016B5B23" w14:textId="77777777" w:rsidR="00861947" w:rsidRDefault="00C1068A">
      <w:pPr>
        <w:rPr>
          <w:rFonts w:eastAsia="Times New Roman"/>
          <w:iCs/>
          <w:sz w:val="24"/>
          <w:szCs w:val="24"/>
        </w:rPr>
      </w:pPr>
      <w:r>
        <w:rPr>
          <w:rFonts w:eastAsia="Times New Roman"/>
          <w:iCs/>
          <w:sz w:val="24"/>
          <w:szCs w:val="24"/>
        </w:rPr>
        <w:br w:type="page"/>
      </w:r>
    </w:p>
    <w:p w14:paraId="0E93FE92" w14:textId="77777777" w:rsidR="00861947" w:rsidRPr="009E3DA4" w:rsidRDefault="00C1068A" w:rsidP="00861947">
      <w:pPr>
        <w:spacing w:after="240"/>
        <w:ind w:left="720" w:hanging="720"/>
        <w:rPr>
          <w:rFonts w:eastAsia="Times New Roman"/>
          <w:b/>
          <w:sz w:val="24"/>
          <w:szCs w:val="24"/>
        </w:rPr>
      </w:pPr>
      <w:bookmarkStart w:id="22" w:name="a8_20"/>
      <w:bookmarkEnd w:id="22"/>
      <w:r w:rsidRPr="00C724B6">
        <w:rPr>
          <w:rFonts w:eastAsia="Times New Roman"/>
          <w:b/>
          <w:sz w:val="24"/>
          <w:szCs w:val="24"/>
        </w:rPr>
        <w:lastRenderedPageBreak/>
        <w:t xml:space="preserve">8:20 </w:t>
      </w:r>
      <w:r w:rsidRPr="00C724B6">
        <w:rPr>
          <w:rFonts w:eastAsia="Times New Roman"/>
          <w:b/>
          <w:sz w:val="24"/>
          <w:szCs w:val="24"/>
        </w:rPr>
        <w:tab/>
        <w:t>PRINCIPAL AND AGENT OR EMPLOYER AND EMPLOYEE — ONLY PRINCIPAL OR EMPLOYER SUED — ISSUE AS TO RELATIONSHIP AND/OR SCOPE OF AUTHORITY OR EMPLOYMENT — ACTS OF AGENT OR EMPLOYEE AS ACTS OF PRINCIPAL OR EMPLOYER</w:t>
      </w:r>
    </w:p>
    <w:p w14:paraId="5E99EB00" w14:textId="77777777" w:rsidR="00861947" w:rsidRPr="00C724B6" w:rsidRDefault="00C1068A" w:rsidP="00861947">
      <w:pPr>
        <w:spacing w:after="240"/>
        <w:ind w:firstLine="720"/>
        <w:rPr>
          <w:rFonts w:eastAsia="Times New Roman"/>
          <w:b/>
          <w:sz w:val="24"/>
          <w:szCs w:val="24"/>
        </w:rPr>
      </w:pPr>
      <w:r w:rsidRPr="00C724B6">
        <w:rPr>
          <w:rFonts w:eastAsia="Times New Roman"/>
          <w:b/>
          <w:sz w:val="24"/>
          <w:szCs w:val="24"/>
        </w:rPr>
        <w:t xml:space="preserve">If you find that </w:t>
      </w:r>
      <w:r w:rsidRPr="00C724B6">
        <w:rPr>
          <w:rFonts w:eastAsia="Times New Roman"/>
          <w:i/>
          <w:sz w:val="24"/>
          <w:szCs w:val="24"/>
        </w:rPr>
        <w:t>(alleged agent’s or employee’s name)</w:t>
      </w:r>
      <w:r w:rsidRPr="00C724B6">
        <w:rPr>
          <w:rFonts w:eastAsia="Times New Roman"/>
          <w:b/>
          <w:sz w:val="24"/>
          <w:szCs w:val="24"/>
        </w:rPr>
        <w:t xml:space="preserve"> (was the [agent] [employee] of the defendant </w:t>
      </w:r>
      <w:r w:rsidRPr="00C724B6">
        <w:rPr>
          <w:rFonts w:eastAsia="Times New Roman"/>
          <w:i/>
          <w:sz w:val="24"/>
          <w:szCs w:val="24"/>
        </w:rPr>
        <w:t>[principal’s or employer’s name]</w:t>
      </w:r>
      <w:r w:rsidRPr="00C724B6">
        <w:rPr>
          <w:rFonts w:eastAsia="Times New Roman"/>
          <w:b/>
          <w:sz w:val="24"/>
          <w:szCs w:val="24"/>
        </w:rPr>
        <w:t xml:space="preserve">) (and) (was acting within the scope of [his] [her] [its] [authority] [employment] as the [agent] [employee] of the defendant), at the time of the </w:t>
      </w:r>
      <w:r w:rsidRPr="00C724B6">
        <w:rPr>
          <w:rFonts w:eastAsia="Times New Roman"/>
          <w:i/>
          <w:sz w:val="24"/>
          <w:szCs w:val="24"/>
        </w:rPr>
        <w:t>(insert appropriate description of events, e.g., “occurrence,” collision,” “accident,” etc.)</w:t>
      </w:r>
      <w:r w:rsidRPr="00C724B6">
        <w:rPr>
          <w:rFonts w:eastAsia="Times New Roman"/>
          <w:b/>
          <w:sz w:val="24"/>
          <w:szCs w:val="24"/>
        </w:rPr>
        <w:t xml:space="preserve">, then any act or omission of </w:t>
      </w:r>
      <w:r w:rsidRPr="00C724B6">
        <w:rPr>
          <w:rFonts w:eastAsia="Times New Roman"/>
          <w:i/>
          <w:sz w:val="24"/>
          <w:szCs w:val="24"/>
        </w:rPr>
        <w:t>(alleged agent’s or employee’s name)</w:t>
      </w:r>
      <w:r w:rsidRPr="00C724B6">
        <w:rPr>
          <w:rFonts w:eastAsia="Times New Roman"/>
          <w:b/>
          <w:sz w:val="24"/>
          <w:szCs w:val="24"/>
        </w:rPr>
        <w:t xml:space="preserve"> at that time was the act or omission of the defendant, </w:t>
      </w:r>
      <w:r w:rsidRPr="00C724B6">
        <w:rPr>
          <w:rFonts w:eastAsia="Times New Roman"/>
          <w:i/>
          <w:sz w:val="24"/>
          <w:szCs w:val="24"/>
        </w:rPr>
        <w:t>(principal’s or employer’s name)</w:t>
      </w:r>
      <w:r w:rsidRPr="00C724B6">
        <w:rPr>
          <w:rFonts w:eastAsia="Times New Roman"/>
          <w:b/>
          <w:sz w:val="24"/>
          <w:szCs w:val="24"/>
        </w:rPr>
        <w:t>.</w:t>
      </w:r>
    </w:p>
    <w:p w14:paraId="51D93AAD" w14:textId="77777777" w:rsidR="00861947" w:rsidRDefault="00861947" w:rsidP="00861947">
      <w:pPr>
        <w:jc w:val="center"/>
        <w:rPr>
          <w:rFonts w:eastAsia="Times New Roman"/>
          <w:sz w:val="24"/>
          <w:szCs w:val="24"/>
        </w:rPr>
      </w:pPr>
    </w:p>
    <w:p w14:paraId="15ACCE93"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17D9B12"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1. Use whichever parenthesized or bracketed words or clauses are appropriate, depending on whether either, or both, the relationship or the scope of authority has been denied, and depending on whether the case involves a principal and agent or an employer and employee.</w:t>
      </w:r>
    </w:p>
    <w:p w14:paraId="6AB2C7D2"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2. When scope of employment or scope of authority is in dispute, either Instruction 8:8 or 8:9, whichever is appropriate, should be given with this instruction.</w:t>
      </w:r>
    </w:p>
    <w:p w14:paraId="67A8ABA9"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3. This instruction may be used in contract as well as tort cases when appropriate, but generally Instructions 8:1-8:17 are more applicable to contract cases.</w:t>
      </w:r>
    </w:p>
    <w:p w14:paraId="4CCE7392"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27348793" w14:textId="77777777" w:rsidR="00861947" w:rsidRPr="00C724B6" w:rsidRDefault="00C1068A" w:rsidP="00861947">
      <w:pPr>
        <w:spacing w:after="240"/>
        <w:ind w:firstLine="720"/>
        <w:rPr>
          <w:rFonts w:eastAsia="Times New Roman"/>
          <w:iCs/>
          <w:sz w:val="24"/>
          <w:szCs w:val="24"/>
        </w:rPr>
      </w:pPr>
      <w:r w:rsidRPr="00C724B6">
        <w:rPr>
          <w:rFonts w:eastAsia="Times New Roman"/>
          <w:iCs/>
          <w:sz w:val="24"/>
          <w:szCs w:val="24"/>
        </w:rPr>
        <w:t>See Source and Authority to Instruction 8:18.</w:t>
      </w:r>
    </w:p>
    <w:p w14:paraId="2541DC95" w14:textId="77777777" w:rsidR="00861947" w:rsidRDefault="00C1068A">
      <w:pPr>
        <w:rPr>
          <w:rFonts w:eastAsia="Times New Roman"/>
          <w:iCs/>
          <w:sz w:val="24"/>
          <w:szCs w:val="24"/>
        </w:rPr>
      </w:pPr>
      <w:r>
        <w:rPr>
          <w:rFonts w:eastAsia="Times New Roman"/>
          <w:iCs/>
          <w:sz w:val="24"/>
          <w:szCs w:val="24"/>
        </w:rPr>
        <w:br w:type="page"/>
      </w:r>
    </w:p>
    <w:p w14:paraId="6AB81339" w14:textId="77777777" w:rsidR="00861947" w:rsidRPr="009E3DA4" w:rsidRDefault="00C1068A" w:rsidP="00861947">
      <w:pPr>
        <w:spacing w:after="240"/>
        <w:ind w:left="720" w:hanging="720"/>
        <w:rPr>
          <w:rFonts w:eastAsia="Times New Roman"/>
          <w:b/>
          <w:sz w:val="24"/>
          <w:szCs w:val="24"/>
        </w:rPr>
      </w:pPr>
      <w:bookmarkStart w:id="23" w:name="a8_21"/>
      <w:bookmarkEnd w:id="23"/>
      <w:r w:rsidRPr="00C724B6">
        <w:rPr>
          <w:rFonts w:eastAsia="Times New Roman"/>
          <w:b/>
          <w:sz w:val="24"/>
          <w:szCs w:val="24"/>
        </w:rPr>
        <w:lastRenderedPageBreak/>
        <w:t xml:space="preserve">8:21 </w:t>
      </w:r>
      <w:r w:rsidRPr="00C724B6">
        <w:rPr>
          <w:rFonts w:eastAsia="Times New Roman"/>
          <w:b/>
          <w:sz w:val="24"/>
          <w:szCs w:val="24"/>
        </w:rPr>
        <w:tab/>
        <w:t>PRINCIPAL AND AGENT OR EMPLOYER AND EMPLOYEE — BOTH PARTIES SUED — LIABILITY OF PRINCIPAL OR EMPLOYER WHEN NO ISSUE AS TO RELATIONSHIP OR SCOPE OF AUTHORITY OR EMPLOYMENT</w:t>
      </w:r>
    </w:p>
    <w:p w14:paraId="32C65C68" w14:textId="77777777" w:rsidR="00861947" w:rsidRPr="00C724B6" w:rsidRDefault="00C1068A" w:rsidP="00861947">
      <w:pPr>
        <w:spacing w:after="240"/>
        <w:ind w:firstLine="720"/>
        <w:rPr>
          <w:rFonts w:eastAsia="Times New Roman"/>
          <w:b/>
          <w:sz w:val="24"/>
          <w:szCs w:val="24"/>
        </w:rPr>
      </w:pPr>
      <w:r w:rsidRPr="00C724B6">
        <w:rPr>
          <w:rFonts w:eastAsia="Times New Roman"/>
          <w:b/>
          <w:sz w:val="24"/>
          <w:szCs w:val="24"/>
        </w:rPr>
        <w:t xml:space="preserve">The defendants are sued as (principal and agent) (employer and employee). The defendant, </w:t>
      </w:r>
      <w:r w:rsidRPr="00C724B6">
        <w:rPr>
          <w:rFonts w:eastAsia="Times New Roman"/>
          <w:i/>
          <w:sz w:val="24"/>
          <w:szCs w:val="24"/>
        </w:rPr>
        <w:t>(principal’s or employer’s name)</w:t>
      </w:r>
      <w:r w:rsidRPr="00C724B6">
        <w:rPr>
          <w:rFonts w:eastAsia="Times New Roman"/>
          <w:b/>
          <w:sz w:val="24"/>
          <w:szCs w:val="24"/>
        </w:rPr>
        <w:t xml:space="preserve">, is the (principal) (employer) and the defendant, </w:t>
      </w:r>
      <w:r w:rsidRPr="00C724B6">
        <w:rPr>
          <w:rFonts w:eastAsia="Times New Roman"/>
          <w:i/>
          <w:sz w:val="24"/>
          <w:szCs w:val="24"/>
        </w:rPr>
        <w:t>(agent or employee’s name)</w:t>
      </w:r>
      <w:r w:rsidRPr="00C724B6">
        <w:rPr>
          <w:rFonts w:eastAsia="Times New Roman"/>
          <w:b/>
          <w:sz w:val="24"/>
          <w:szCs w:val="24"/>
        </w:rPr>
        <w:t xml:space="preserve">, is (his) (her) (its) (agent) (employee). </w:t>
      </w:r>
    </w:p>
    <w:p w14:paraId="7ED3CE6E" w14:textId="77777777" w:rsidR="00861947" w:rsidRPr="00C724B6" w:rsidRDefault="00C1068A" w:rsidP="00861947">
      <w:pPr>
        <w:spacing w:after="240"/>
        <w:ind w:firstLine="720"/>
        <w:rPr>
          <w:rFonts w:eastAsia="Times New Roman"/>
          <w:sz w:val="24"/>
          <w:szCs w:val="24"/>
        </w:rPr>
      </w:pPr>
      <w:r w:rsidRPr="00C724B6">
        <w:rPr>
          <w:rFonts w:eastAsia="Times New Roman"/>
          <w:b/>
          <w:sz w:val="24"/>
          <w:szCs w:val="24"/>
        </w:rPr>
        <w:t xml:space="preserve">If you find the defendant, </w:t>
      </w:r>
      <w:r w:rsidRPr="00C724B6">
        <w:rPr>
          <w:rFonts w:eastAsia="Times New Roman"/>
          <w:i/>
          <w:sz w:val="24"/>
          <w:szCs w:val="24"/>
        </w:rPr>
        <w:t>(agent or employee’s name)</w:t>
      </w:r>
      <w:r w:rsidRPr="00C724B6">
        <w:rPr>
          <w:rFonts w:eastAsia="Times New Roman"/>
          <w:b/>
          <w:sz w:val="24"/>
          <w:szCs w:val="24"/>
        </w:rPr>
        <w:t xml:space="preserve">, is legally responsible, then you must find that the defendant, </w:t>
      </w:r>
      <w:r w:rsidRPr="00C724B6">
        <w:rPr>
          <w:rFonts w:eastAsia="Times New Roman"/>
          <w:i/>
          <w:sz w:val="24"/>
          <w:szCs w:val="24"/>
        </w:rPr>
        <w:t xml:space="preserve">(principal or employer’s name) </w:t>
      </w:r>
      <w:r w:rsidRPr="00C724B6">
        <w:rPr>
          <w:rFonts w:eastAsia="Times New Roman"/>
          <w:b/>
          <w:sz w:val="24"/>
          <w:szCs w:val="24"/>
        </w:rPr>
        <w:t>is also legally responsible.</w:t>
      </w:r>
      <w:r w:rsidRPr="00C724B6">
        <w:rPr>
          <w:rFonts w:eastAsia="Times New Roman"/>
          <w:sz w:val="24"/>
          <w:szCs w:val="24"/>
        </w:rPr>
        <w:t xml:space="preserve"> </w:t>
      </w:r>
    </w:p>
    <w:p w14:paraId="1EA34B33" w14:textId="77777777" w:rsidR="00861947" w:rsidRPr="00C724B6" w:rsidRDefault="00C1068A" w:rsidP="00861947">
      <w:pPr>
        <w:spacing w:after="240"/>
        <w:ind w:firstLine="720"/>
        <w:rPr>
          <w:rFonts w:eastAsia="Times New Roman"/>
          <w:b/>
          <w:sz w:val="24"/>
          <w:szCs w:val="24"/>
        </w:rPr>
      </w:pPr>
      <w:r w:rsidRPr="00C724B6">
        <w:rPr>
          <w:rFonts w:eastAsia="Times New Roman"/>
          <w:b/>
          <w:sz w:val="24"/>
          <w:szCs w:val="24"/>
        </w:rPr>
        <w:t>However, if you find</w:t>
      </w:r>
      <w:r w:rsidRPr="00C724B6">
        <w:rPr>
          <w:rFonts w:eastAsia="Times New Roman"/>
          <w:sz w:val="24"/>
          <w:szCs w:val="24"/>
        </w:rPr>
        <w:t xml:space="preserve"> </w:t>
      </w:r>
      <w:r w:rsidRPr="00C724B6">
        <w:rPr>
          <w:rFonts w:eastAsia="Times New Roman"/>
          <w:i/>
          <w:sz w:val="24"/>
          <w:szCs w:val="24"/>
        </w:rPr>
        <w:t>(agent’s or employee’s name)</w:t>
      </w:r>
      <w:r w:rsidRPr="00C724B6">
        <w:rPr>
          <w:rFonts w:eastAsia="Times New Roman"/>
          <w:sz w:val="24"/>
          <w:szCs w:val="24"/>
        </w:rPr>
        <w:t xml:space="preserve">, </w:t>
      </w:r>
      <w:r w:rsidRPr="00C724B6">
        <w:rPr>
          <w:rFonts w:eastAsia="Times New Roman"/>
          <w:b/>
          <w:sz w:val="24"/>
          <w:szCs w:val="24"/>
        </w:rPr>
        <w:t>is not legally responsible, then you must find that</w:t>
      </w:r>
      <w:r w:rsidRPr="00C724B6">
        <w:rPr>
          <w:rFonts w:eastAsia="Times New Roman"/>
          <w:sz w:val="24"/>
          <w:szCs w:val="24"/>
        </w:rPr>
        <w:t xml:space="preserve"> </w:t>
      </w:r>
      <w:r w:rsidRPr="00C724B6">
        <w:rPr>
          <w:rFonts w:eastAsia="Times New Roman"/>
          <w:i/>
          <w:sz w:val="24"/>
          <w:szCs w:val="24"/>
        </w:rPr>
        <w:t>(principal’s or employer’s name)</w:t>
      </w:r>
      <w:r w:rsidRPr="00C724B6">
        <w:rPr>
          <w:rFonts w:eastAsia="Times New Roman"/>
          <w:b/>
          <w:sz w:val="24"/>
          <w:szCs w:val="24"/>
        </w:rPr>
        <w:t xml:space="preserve"> is not legally responsible.</w:t>
      </w:r>
    </w:p>
    <w:p w14:paraId="7988931B" w14:textId="77777777" w:rsidR="00861947" w:rsidRDefault="00861947" w:rsidP="00861947">
      <w:pPr>
        <w:jc w:val="center"/>
        <w:rPr>
          <w:rFonts w:eastAsia="Times New Roman"/>
          <w:sz w:val="24"/>
          <w:szCs w:val="24"/>
        </w:rPr>
      </w:pPr>
    </w:p>
    <w:p w14:paraId="078059C4"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6200577E"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1. This instruction should not be used if the existence of the relationship, or whether certain conduct was within its scope, is in dispute. In either of those circumstances, Instruction 8:22 should be used.</w:t>
      </w:r>
    </w:p>
    <w:p w14:paraId="42296BD1"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2. If the principal or employer’s alleged liability is based on the wrongful conduct of an agent or employee who is not a party, this instruction must be appropriately modified.</w:t>
      </w:r>
    </w:p>
    <w:p w14:paraId="4A1A121C"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3. Use whichever parenthesized words are appropriate.</w:t>
      </w:r>
    </w:p>
    <w:p w14:paraId="65358633"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4. This instruction may be used in contract as well as tort cases when appropriate, but generally Instructions 8:1-8:17 are more applicable to contract cases.</w:t>
      </w:r>
    </w:p>
    <w:p w14:paraId="516A3E0C"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5. This instruction should not be used when there is an independent basis of liability claimed against the principal apart from the agency, as for example, when it is alleged the principal has been personally negligent.</w:t>
      </w:r>
    </w:p>
    <w:p w14:paraId="73DB454C"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3DFE66E0" w14:textId="77777777" w:rsidR="00861947" w:rsidRPr="00C724B6" w:rsidRDefault="00C1068A" w:rsidP="00861947">
      <w:pPr>
        <w:spacing w:after="240"/>
        <w:ind w:firstLine="720"/>
        <w:rPr>
          <w:rFonts w:eastAsia="Times New Roman"/>
          <w:iCs/>
          <w:sz w:val="24"/>
          <w:szCs w:val="24"/>
        </w:rPr>
      </w:pPr>
      <w:r w:rsidRPr="00C724B6">
        <w:rPr>
          <w:rFonts w:eastAsia="Times New Roman"/>
          <w:iCs/>
          <w:sz w:val="24"/>
          <w:szCs w:val="24"/>
        </w:rPr>
        <w:t>See Source and Authority to Instruction 8:18.</w:t>
      </w:r>
    </w:p>
    <w:p w14:paraId="63BD795D" w14:textId="77777777" w:rsidR="00861947" w:rsidRDefault="00C1068A">
      <w:pPr>
        <w:rPr>
          <w:rFonts w:eastAsia="Times New Roman"/>
          <w:iCs/>
          <w:sz w:val="24"/>
          <w:szCs w:val="24"/>
        </w:rPr>
      </w:pPr>
      <w:r>
        <w:rPr>
          <w:rFonts w:eastAsia="Times New Roman"/>
          <w:iCs/>
          <w:sz w:val="24"/>
          <w:szCs w:val="24"/>
        </w:rPr>
        <w:br w:type="page"/>
      </w:r>
    </w:p>
    <w:p w14:paraId="76E5C464" w14:textId="77777777" w:rsidR="00861947" w:rsidRPr="009E3DA4" w:rsidRDefault="00C1068A" w:rsidP="00861947">
      <w:pPr>
        <w:spacing w:after="240"/>
        <w:ind w:left="720" w:hanging="720"/>
        <w:rPr>
          <w:rFonts w:eastAsia="Times New Roman"/>
          <w:b/>
          <w:sz w:val="24"/>
          <w:szCs w:val="24"/>
        </w:rPr>
      </w:pPr>
      <w:bookmarkStart w:id="24" w:name="a8_22"/>
      <w:bookmarkEnd w:id="24"/>
      <w:r w:rsidRPr="00C724B6">
        <w:rPr>
          <w:rFonts w:eastAsia="Times New Roman"/>
          <w:b/>
          <w:sz w:val="24"/>
          <w:szCs w:val="24"/>
        </w:rPr>
        <w:lastRenderedPageBreak/>
        <w:t xml:space="preserve">8:22 </w:t>
      </w:r>
      <w:r w:rsidRPr="00C724B6">
        <w:rPr>
          <w:rFonts w:eastAsia="Times New Roman"/>
          <w:b/>
          <w:sz w:val="24"/>
          <w:szCs w:val="24"/>
        </w:rPr>
        <w:tab/>
        <w:t>PRINCIPAL AND AGENT OR EMPLOYER AND EMPLOYEE — BOTH PARTIES SUED — LIABILITY WHEN ISSUE AS TO RELATIONSHIP AND/OR SCOPE OF AUTHORITY OR EMPLOYMENT</w:t>
      </w:r>
    </w:p>
    <w:p w14:paraId="67AC27D6" w14:textId="77777777" w:rsidR="00861947" w:rsidRPr="00C724B6" w:rsidRDefault="00C1068A" w:rsidP="00861947">
      <w:pPr>
        <w:spacing w:after="240"/>
        <w:ind w:firstLine="720"/>
        <w:rPr>
          <w:rFonts w:eastAsia="Times New Roman"/>
          <w:sz w:val="24"/>
          <w:szCs w:val="24"/>
        </w:rPr>
      </w:pPr>
      <w:r w:rsidRPr="00C724B6">
        <w:rPr>
          <w:rFonts w:eastAsia="Times New Roman"/>
          <w:b/>
          <w:sz w:val="24"/>
          <w:szCs w:val="24"/>
        </w:rPr>
        <w:t xml:space="preserve">If you find that the defendant, </w:t>
      </w:r>
      <w:r w:rsidRPr="00C724B6">
        <w:rPr>
          <w:rFonts w:eastAsia="Times New Roman"/>
          <w:i/>
          <w:sz w:val="24"/>
          <w:szCs w:val="24"/>
        </w:rPr>
        <w:t>(alleged agent’s or employer’s name)</w:t>
      </w:r>
      <w:r w:rsidRPr="00C724B6">
        <w:rPr>
          <w:rFonts w:eastAsia="Times New Roman"/>
          <w:b/>
          <w:sz w:val="24"/>
          <w:szCs w:val="24"/>
        </w:rPr>
        <w:t xml:space="preserve">, (was the [agent] [employee] of the defendant, </w:t>
      </w:r>
      <w:r w:rsidRPr="00C724B6">
        <w:rPr>
          <w:rFonts w:eastAsia="Times New Roman"/>
          <w:i/>
          <w:sz w:val="24"/>
          <w:szCs w:val="24"/>
        </w:rPr>
        <w:t>[principal’s or employer’s name]</w:t>
      </w:r>
      <w:r w:rsidRPr="00C724B6">
        <w:rPr>
          <w:rFonts w:eastAsia="Times New Roman"/>
          <w:b/>
          <w:sz w:val="24"/>
          <w:szCs w:val="24"/>
        </w:rPr>
        <w:t xml:space="preserve">,) (and) (was acting within the scope of [his] [her] [its] authority) at the time of the occurrence, and if you find </w:t>
      </w:r>
      <w:r w:rsidRPr="00C724B6">
        <w:rPr>
          <w:rFonts w:eastAsia="Times New Roman"/>
          <w:i/>
          <w:sz w:val="24"/>
          <w:szCs w:val="24"/>
        </w:rPr>
        <w:t>(alleged agent’s or employee’s name)</w:t>
      </w:r>
      <w:r w:rsidRPr="00C724B6">
        <w:rPr>
          <w:rFonts w:eastAsia="Times New Roman"/>
          <w:b/>
          <w:sz w:val="24"/>
          <w:szCs w:val="24"/>
        </w:rPr>
        <w:t>, is legally responsible, then both are legally responsible. If you find that</w:t>
      </w:r>
      <w:r w:rsidRPr="00C724B6">
        <w:rPr>
          <w:rFonts w:eastAsia="Times New Roman"/>
          <w:sz w:val="24"/>
          <w:szCs w:val="24"/>
        </w:rPr>
        <w:t xml:space="preserve"> </w:t>
      </w:r>
      <w:r w:rsidRPr="00C724B6">
        <w:rPr>
          <w:rFonts w:eastAsia="Times New Roman"/>
          <w:i/>
          <w:sz w:val="24"/>
          <w:szCs w:val="24"/>
        </w:rPr>
        <w:t>(alleged agent’s or employee’s name)</w:t>
      </w:r>
      <w:r w:rsidRPr="00C724B6">
        <w:rPr>
          <w:rFonts w:eastAsia="Times New Roman"/>
          <w:b/>
          <w:sz w:val="24"/>
          <w:szCs w:val="24"/>
        </w:rPr>
        <w:t xml:space="preserve"> is not legally responsible, then neither defendant is legally responsible.</w:t>
      </w:r>
    </w:p>
    <w:p w14:paraId="52813227" w14:textId="77777777" w:rsidR="00861947" w:rsidRPr="00C724B6" w:rsidRDefault="00C1068A" w:rsidP="00861947">
      <w:pPr>
        <w:spacing w:after="240"/>
        <w:ind w:firstLine="720"/>
        <w:rPr>
          <w:rFonts w:eastAsia="Times New Roman"/>
          <w:b/>
          <w:sz w:val="24"/>
          <w:szCs w:val="24"/>
        </w:rPr>
      </w:pPr>
      <w:r w:rsidRPr="00C724B6">
        <w:rPr>
          <w:rFonts w:eastAsia="Times New Roman"/>
          <w:b/>
          <w:sz w:val="24"/>
          <w:szCs w:val="24"/>
        </w:rPr>
        <w:t xml:space="preserve">If you find that the defendant, </w:t>
      </w:r>
      <w:r w:rsidRPr="00C724B6">
        <w:rPr>
          <w:rFonts w:eastAsia="Times New Roman"/>
          <w:i/>
          <w:sz w:val="24"/>
          <w:szCs w:val="24"/>
        </w:rPr>
        <w:t>(alleged agent’s or employee’s name)</w:t>
      </w:r>
      <w:r w:rsidRPr="00C724B6">
        <w:rPr>
          <w:rFonts w:eastAsia="Times New Roman"/>
          <w:b/>
          <w:sz w:val="24"/>
          <w:szCs w:val="24"/>
        </w:rPr>
        <w:t xml:space="preserve">, is legally responsible but was not acting (as an agent of the defendant, </w:t>
      </w:r>
      <w:r w:rsidRPr="00C724B6">
        <w:rPr>
          <w:rFonts w:eastAsia="Times New Roman"/>
          <w:i/>
          <w:sz w:val="24"/>
          <w:szCs w:val="24"/>
        </w:rPr>
        <w:t>[principal’s or employer’s name]</w:t>
      </w:r>
      <w:r w:rsidRPr="00C724B6">
        <w:rPr>
          <w:rFonts w:eastAsia="Times New Roman"/>
          <w:b/>
          <w:sz w:val="24"/>
          <w:szCs w:val="24"/>
        </w:rPr>
        <w:t xml:space="preserve">,) (or) (within the scope of [his] [her] [its] authority as an agent of the defendant, </w:t>
      </w:r>
      <w:r w:rsidRPr="00C724B6">
        <w:rPr>
          <w:rFonts w:eastAsia="Times New Roman"/>
          <w:i/>
          <w:sz w:val="24"/>
          <w:szCs w:val="24"/>
        </w:rPr>
        <w:t>[principal’s or employer’s name]</w:t>
      </w:r>
      <w:r w:rsidRPr="00C724B6">
        <w:rPr>
          <w:rFonts w:eastAsia="Times New Roman"/>
          <w:b/>
          <w:sz w:val="24"/>
          <w:szCs w:val="24"/>
        </w:rPr>
        <w:t xml:space="preserve">,) at the time of the occurrence, then the defendant, </w:t>
      </w:r>
      <w:r w:rsidRPr="00C724B6">
        <w:rPr>
          <w:rFonts w:eastAsia="Times New Roman"/>
          <w:i/>
          <w:sz w:val="24"/>
          <w:szCs w:val="24"/>
        </w:rPr>
        <w:t>(principal’s or employer’s name)</w:t>
      </w:r>
      <w:r w:rsidRPr="00C724B6">
        <w:rPr>
          <w:rFonts w:eastAsia="Times New Roman"/>
          <w:b/>
          <w:sz w:val="24"/>
          <w:szCs w:val="24"/>
        </w:rPr>
        <w:t>, is not legally responsible.</w:t>
      </w:r>
    </w:p>
    <w:p w14:paraId="416DF436" w14:textId="77777777" w:rsidR="00861947" w:rsidRDefault="00861947" w:rsidP="00861947">
      <w:pPr>
        <w:jc w:val="center"/>
        <w:rPr>
          <w:rFonts w:eastAsia="Times New Roman"/>
          <w:sz w:val="24"/>
          <w:szCs w:val="24"/>
        </w:rPr>
      </w:pPr>
    </w:p>
    <w:p w14:paraId="323E80A1"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22D95F21"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1. Use whichever parenthesized clauses are appropriate depending on whether either, or both, the relationship or the scope of authority or employment is in dispute.</w:t>
      </w:r>
    </w:p>
    <w:p w14:paraId="08234923"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2. Use whichever parenthesized or bracketed words are appropriate.</w:t>
      </w:r>
    </w:p>
    <w:p w14:paraId="4CB97684"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3. When the scope of employment or scope of authority is in dispute, either Instruction 8:8 or 8:9, whichever is appropriate, should be given with this instruction.</w:t>
      </w:r>
    </w:p>
    <w:p w14:paraId="020485A4"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4. This instruction may be used in contract as well as tort cases when appropriate, but generally Instructions 8:1-8:17 are more applicable to contract cases.</w:t>
      </w:r>
    </w:p>
    <w:p w14:paraId="02879656"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5. This instruction should not be used when there is an independent basis of liability claimed against the principal or employer apart from the agency, as, for example, when it is alleged the principal or employer has been personally negligent.</w:t>
      </w:r>
    </w:p>
    <w:p w14:paraId="269F05BD"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3DABD961" w14:textId="77777777" w:rsidR="00861947" w:rsidRPr="00C724B6" w:rsidRDefault="00C1068A" w:rsidP="00861947">
      <w:pPr>
        <w:spacing w:after="240"/>
        <w:ind w:firstLine="720"/>
        <w:rPr>
          <w:rFonts w:eastAsia="Times New Roman"/>
          <w:iCs/>
          <w:sz w:val="24"/>
          <w:szCs w:val="24"/>
        </w:rPr>
      </w:pPr>
      <w:r w:rsidRPr="00C724B6">
        <w:rPr>
          <w:rFonts w:eastAsia="Times New Roman"/>
          <w:iCs/>
          <w:sz w:val="24"/>
          <w:szCs w:val="24"/>
        </w:rPr>
        <w:t>See Source and Authority to Instruction 8:18.</w:t>
      </w:r>
    </w:p>
    <w:p w14:paraId="04BF3981" w14:textId="77777777" w:rsidR="00861947" w:rsidRDefault="00C1068A">
      <w:pPr>
        <w:rPr>
          <w:rFonts w:eastAsia="Times New Roman"/>
          <w:iCs/>
          <w:sz w:val="24"/>
          <w:szCs w:val="24"/>
        </w:rPr>
      </w:pPr>
      <w:r>
        <w:rPr>
          <w:rFonts w:eastAsia="Times New Roman"/>
          <w:iCs/>
          <w:sz w:val="24"/>
          <w:szCs w:val="24"/>
        </w:rPr>
        <w:br w:type="page"/>
      </w:r>
    </w:p>
    <w:p w14:paraId="370DC67B" w14:textId="77777777" w:rsidR="00861947" w:rsidRPr="009E3DA4" w:rsidRDefault="00C1068A" w:rsidP="00861947">
      <w:pPr>
        <w:spacing w:after="240"/>
        <w:ind w:left="720" w:hanging="720"/>
        <w:rPr>
          <w:rFonts w:eastAsia="Times New Roman"/>
          <w:b/>
          <w:sz w:val="24"/>
          <w:szCs w:val="24"/>
        </w:rPr>
      </w:pPr>
      <w:bookmarkStart w:id="25" w:name="a8_23"/>
      <w:bookmarkEnd w:id="25"/>
      <w:r w:rsidRPr="00C724B6">
        <w:rPr>
          <w:rFonts w:eastAsia="Times New Roman"/>
          <w:b/>
          <w:sz w:val="24"/>
          <w:szCs w:val="24"/>
        </w:rPr>
        <w:lastRenderedPageBreak/>
        <w:t xml:space="preserve">8:23 </w:t>
      </w:r>
      <w:r w:rsidRPr="00C724B6">
        <w:rPr>
          <w:rFonts w:eastAsia="Times New Roman"/>
          <w:b/>
          <w:sz w:val="24"/>
          <w:szCs w:val="24"/>
        </w:rPr>
        <w:tab/>
        <w:t>ACT OF CORPORATE OFFICER OR EMPLOYEE AS ACT OF CORPORATION</w:t>
      </w:r>
    </w:p>
    <w:p w14:paraId="26843480" w14:textId="77777777" w:rsidR="00861947" w:rsidRPr="00C724B6" w:rsidRDefault="00C1068A" w:rsidP="00861947">
      <w:pPr>
        <w:spacing w:after="240"/>
        <w:ind w:firstLine="720"/>
        <w:rPr>
          <w:rFonts w:eastAsia="Times New Roman"/>
          <w:b/>
          <w:sz w:val="24"/>
          <w:szCs w:val="24"/>
        </w:rPr>
      </w:pPr>
      <w:r w:rsidRPr="00C724B6">
        <w:rPr>
          <w:rFonts w:eastAsia="Times New Roman"/>
          <w:b/>
          <w:sz w:val="24"/>
          <w:szCs w:val="24"/>
        </w:rPr>
        <w:t xml:space="preserve">(The plaintiff) (The defendant), </w:t>
      </w:r>
      <w:r w:rsidRPr="00C724B6">
        <w:rPr>
          <w:rFonts w:eastAsia="Times New Roman"/>
          <w:i/>
          <w:sz w:val="24"/>
          <w:szCs w:val="24"/>
        </w:rPr>
        <w:t>(name)</w:t>
      </w:r>
      <w:r w:rsidRPr="00C724B6">
        <w:rPr>
          <w:rFonts w:eastAsia="Times New Roman"/>
          <w:sz w:val="24"/>
          <w:szCs w:val="24"/>
        </w:rPr>
        <w:t>,</w:t>
      </w:r>
      <w:r w:rsidRPr="00C724B6">
        <w:rPr>
          <w:rFonts w:eastAsia="Times New Roman"/>
          <w:b/>
          <w:sz w:val="24"/>
          <w:szCs w:val="24"/>
        </w:rPr>
        <w:t xml:space="preserve"> is a (municipal) corporation and can act only through its officers and employees. Any act or omission of an officer or employee while acting within the scope of (his) (her) (employment) (authority) is the act or omission of the (plaintiff) (defendant) corporation.</w:t>
      </w:r>
    </w:p>
    <w:p w14:paraId="38DEE7D8" w14:textId="77777777" w:rsidR="00861947" w:rsidRDefault="00861947" w:rsidP="00861947">
      <w:pPr>
        <w:jc w:val="center"/>
        <w:rPr>
          <w:rFonts w:eastAsia="Times New Roman"/>
          <w:sz w:val="24"/>
          <w:szCs w:val="24"/>
        </w:rPr>
      </w:pPr>
    </w:p>
    <w:p w14:paraId="5A711F09" w14:textId="77777777" w:rsidR="00861947" w:rsidRPr="0054263B" w:rsidRDefault="00C1068A" w:rsidP="00861947">
      <w:pPr>
        <w:keepNext/>
        <w:spacing w:after="240"/>
        <w:jc w:val="center"/>
        <w:rPr>
          <w:rFonts w:eastAsia="Times New Roman"/>
          <w:b/>
          <w:sz w:val="24"/>
          <w:szCs w:val="24"/>
        </w:rPr>
      </w:pPr>
      <w:r w:rsidRPr="0054263B">
        <w:rPr>
          <w:rFonts w:eastAsia="Times New Roman"/>
          <w:b/>
          <w:sz w:val="24"/>
          <w:szCs w:val="24"/>
        </w:rPr>
        <w:t>Notes on Use</w:t>
      </w:r>
    </w:p>
    <w:p w14:paraId="40C086BE"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1. Use whichever parenthesized words are appropriate.</w:t>
      </w:r>
    </w:p>
    <w:p w14:paraId="34FE0522"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2. When scope of authority or employment is in dispute, either Instruction 8:8 or 8:9, whichever is appropriate, should be given with this instruction.</w:t>
      </w:r>
    </w:p>
    <w:p w14:paraId="1017C897"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3. This instruction may be used in contract as well as tort cases when appropriate, but generally Instructions 8:1-8:18 are more applicable to contract cases.</w:t>
      </w:r>
    </w:p>
    <w:p w14:paraId="7B76F728" w14:textId="77777777" w:rsidR="00861947" w:rsidRPr="00C724B6" w:rsidRDefault="00C1068A" w:rsidP="00861947">
      <w:pPr>
        <w:spacing w:after="240"/>
        <w:ind w:firstLine="720"/>
        <w:rPr>
          <w:rFonts w:eastAsia="Times New Roman"/>
          <w:sz w:val="24"/>
          <w:szCs w:val="24"/>
        </w:rPr>
      </w:pPr>
      <w:r w:rsidRPr="00C724B6">
        <w:rPr>
          <w:rFonts w:eastAsia="Times New Roman"/>
          <w:sz w:val="24"/>
          <w:szCs w:val="24"/>
        </w:rPr>
        <w:t xml:space="preserve">4. For an example of how this instruction was correctly used, see </w:t>
      </w:r>
      <w:r w:rsidRPr="00C724B6">
        <w:rPr>
          <w:rFonts w:eastAsia="Times New Roman"/>
          <w:b/>
          <w:bCs/>
          <w:sz w:val="24"/>
          <w:szCs w:val="24"/>
        </w:rPr>
        <w:t>Lombard v. Colo. Outdoor Educ. Ctr.</w:t>
      </w:r>
      <w:r w:rsidRPr="00C724B6">
        <w:rPr>
          <w:rFonts w:eastAsia="Times New Roman"/>
          <w:sz w:val="24"/>
          <w:szCs w:val="24"/>
        </w:rPr>
        <w:t>, 266 P.3d 412, 419 (Colo.</w:t>
      </w:r>
      <w:r>
        <w:rPr>
          <w:rFonts w:eastAsia="Times New Roman"/>
          <w:sz w:val="24"/>
          <w:szCs w:val="24"/>
        </w:rPr>
        <w:t xml:space="preserve"> </w:t>
      </w:r>
      <w:r w:rsidRPr="00C724B6">
        <w:rPr>
          <w:rFonts w:eastAsia="Times New Roman"/>
          <w:sz w:val="24"/>
          <w:szCs w:val="24"/>
        </w:rPr>
        <w:t>App. 2011).</w:t>
      </w:r>
    </w:p>
    <w:p w14:paraId="1DF4C37A" w14:textId="77777777" w:rsidR="00861947" w:rsidRPr="00E111AA" w:rsidRDefault="00C1068A" w:rsidP="00861947">
      <w:pPr>
        <w:keepNext/>
        <w:spacing w:after="240"/>
        <w:jc w:val="center"/>
        <w:rPr>
          <w:rFonts w:eastAsia="Times New Roman"/>
          <w:b/>
          <w:sz w:val="24"/>
          <w:szCs w:val="24"/>
        </w:rPr>
      </w:pPr>
      <w:r>
        <w:rPr>
          <w:rFonts w:eastAsia="Times New Roman"/>
          <w:b/>
          <w:sz w:val="24"/>
          <w:szCs w:val="24"/>
        </w:rPr>
        <w:t>Source and Authority</w:t>
      </w:r>
    </w:p>
    <w:p w14:paraId="51FBE23B" w14:textId="77777777" w:rsidR="00861947" w:rsidRPr="00333886" w:rsidRDefault="00C1068A" w:rsidP="00861947">
      <w:pPr>
        <w:spacing w:after="240"/>
        <w:ind w:firstLine="720"/>
        <w:rPr>
          <w:rFonts w:eastAsia="Times New Roman"/>
          <w:iCs/>
          <w:sz w:val="24"/>
          <w:szCs w:val="24"/>
        </w:rPr>
      </w:pPr>
      <w:r w:rsidRPr="00C724B6">
        <w:rPr>
          <w:rFonts w:eastAsia="Times New Roman"/>
          <w:iCs/>
          <w:sz w:val="24"/>
          <w:szCs w:val="24"/>
        </w:rPr>
        <w:t>See Source and Authority to Instruction 8:18.</w:t>
      </w:r>
      <w:r w:rsidRPr="00651A64">
        <w:rPr>
          <w:rFonts w:eastAsia="Times New Roman"/>
          <w:iCs/>
          <w:sz w:val="24"/>
          <w:szCs w:val="24"/>
        </w:rPr>
        <w:t xml:space="preserve"> </w:t>
      </w:r>
    </w:p>
    <w:sectPr w:rsidR="00861947" w:rsidRPr="00333886" w:rsidSect="008619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294B77" w15:done="0"/>
  <w15:commentEx w15:paraId="2254435B" w15:done="0"/>
  <w15:commentEx w15:paraId="575C3CCB" w15:done="0"/>
  <w15:commentEx w15:paraId="53F04FBA" w15:done="0"/>
  <w15:commentEx w15:paraId="4435CA7C" w15:done="0"/>
  <w15:commentEx w15:paraId="026B6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94B77" w16cid:durableId="1F74427C"/>
  <w16cid:commentId w16cid:paraId="2254435B" w16cid:durableId="1F730B63"/>
  <w16cid:commentId w16cid:paraId="575C3CCB" w16cid:durableId="1F730BD9"/>
  <w16cid:commentId w16cid:paraId="53F04FBA" w16cid:durableId="1F730C1B"/>
  <w16cid:commentId w16cid:paraId="4435CA7C" w16cid:durableId="1F7442C4"/>
  <w16cid:commentId w16cid:paraId="026B6658" w16cid:durableId="1F730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BE0FA" w14:textId="77777777" w:rsidR="00F70938" w:rsidRDefault="00F70938">
      <w:r>
        <w:separator/>
      </w:r>
    </w:p>
  </w:endnote>
  <w:endnote w:type="continuationSeparator" w:id="0">
    <w:p w14:paraId="1D2B64CA" w14:textId="77777777" w:rsidR="00F70938" w:rsidRDefault="00F7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D391" w14:textId="77777777" w:rsidR="00861947" w:rsidRDefault="00861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369E2" w14:textId="77777777" w:rsidR="00861947" w:rsidRPr="006909EA" w:rsidRDefault="00F70938">
    <w:pPr>
      <w:pStyle w:val="Footer"/>
      <w:jc w:val="center"/>
    </w:pPr>
    <w:sdt>
      <w:sdtPr>
        <w:id w:val="-160704159"/>
        <w:docPartObj>
          <w:docPartGallery w:val="Page Numbers (Bottom of Page)"/>
          <w:docPartUnique/>
        </w:docPartObj>
      </w:sdtPr>
      <w:sdtEndPr>
        <w:rPr>
          <w:noProof/>
        </w:rPr>
      </w:sdtEndPr>
      <w:sdtContent>
        <w:r w:rsidR="00861947" w:rsidRPr="006909EA">
          <w:fldChar w:fldCharType="begin"/>
        </w:r>
        <w:r w:rsidR="00861947" w:rsidRPr="006909EA">
          <w:instrText xml:space="preserve"> PAGE   \* MERGEFORMAT </w:instrText>
        </w:r>
        <w:r w:rsidR="00861947" w:rsidRPr="006909EA">
          <w:fldChar w:fldCharType="separate"/>
        </w:r>
        <w:r w:rsidR="00626C7E">
          <w:rPr>
            <w:noProof/>
          </w:rPr>
          <w:t>27</w:t>
        </w:r>
        <w:r w:rsidR="00861947" w:rsidRPr="006909EA">
          <w:rPr>
            <w:noProof/>
          </w:rPr>
          <w:fldChar w:fldCharType="end"/>
        </w:r>
      </w:sdtContent>
    </w:sdt>
  </w:p>
  <w:p w14:paraId="2E61BC20" w14:textId="77777777" w:rsidR="00861947" w:rsidRPr="006909EA" w:rsidRDefault="00861947">
    <w:pPr>
      <w:pStyle w:val="Footer"/>
    </w:pPr>
  </w:p>
  <w:p w14:paraId="767AD3DD" w14:textId="77777777" w:rsidR="00861947" w:rsidRPr="006909EA" w:rsidRDefault="008619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46D24" w14:textId="77777777" w:rsidR="00861947" w:rsidRPr="006909EA" w:rsidRDefault="00861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34569" w14:textId="77777777" w:rsidR="00F70938" w:rsidRDefault="00F70938">
      <w:r>
        <w:separator/>
      </w:r>
    </w:p>
  </w:footnote>
  <w:footnote w:type="continuationSeparator" w:id="0">
    <w:p w14:paraId="416A7773" w14:textId="77777777" w:rsidR="00F70938" w:rsidRDefault="00F70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4F079" w14:textId="77777777" w:rsidR="00861947" w:rsidRDefault="00861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9602" w14:textId="77777777" w:rsidR="00861947" w:rsidRDefault="00861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9B91" w14:textId="77777777" w:rsidR="00861947" w:rsidRDefault="00861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91"/>
    <w:rsid w:val="00046520"/>
    <w:rsid w:val="00166F6B"/>
    <w:rsid w:val="00167E50"/>
    <w:rsid w:val="00171264"/>
    <w:rsid w:val="001B205F"/>
    <w:rsid w:val="001C1F1F"/>
    <w:rsid w:val="00245A23"/>
    <w:rsid w:val="0026063F"/>
    <w:rsid w:val="002C3A0F"/>
    <w:rsid w:val="002C797C"/>
    <w:rsid w:val="003F7B97"/>
    <w:rsid w:val="004501B9"/>
    <w:rsid w:val="00480E43"/>
    <w:rsid w:val="004F1992"/>
    <w:rsid w:val="00626C7E"/>
    <w:rsid w:val="00665968"/>
    <w:rsid w:val="00712FB8"/>
    <w:rsid w:val="00787A84"/>
    <w:rsid w:val="007C5A75"/>
    <w:rsid w:val="00861947"/>
    <w:rsid w:val="008C37C3"/>
    <w:rsid w:val="008C539E"/>
    <w:rsid w:val="00915413"/>
    <w:rsid w:val="00974E5D"/>
    <w:rsid w:val="009D0C46"/>
    <w:rsid w:val="00A01737"/>
    <w:rsid w:val="00A01AE7"/>
    <w:rsid w:val="00A121D1"/>
    <w:rsid w:val="00A61693"/>
    <w:rsid w:val="00AB5260"/>
    <w:rsid w:val="00AF10E2"/>
    <w:rsid w:val="00B00B63"/>
    <w:rsid w:val="00B74FA2"/>
    <w:rsid w:val="00BB472D"/>
    <w:rsid w:val="00BC5788"/>
    <w:rsid w:val="00C1068A"/>
    <w:rsid w:val="00C57BA7"/>
    <w:rsid w:val="00CD581C"/>
    <w:rsid w:val="00D52C8D"/>
    <w:rsid w:val="00D64F27"/>
    <w:rsid w:val="00DD09F5"/>
    <w:rsid w:val="00F70938"/>
    <w:rsid w:val="00FF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97A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E083F-746B-44FB-8097-8543DBAE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11419</Words>
  <Characters>65091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Chapter 8 - September 2018 Revisions (03012799).DOCX</vt:lpstr>
    </vt:vector>
  </TitlesOfParts>
  <Company>Microsoft</Company>
  <LinksUpToDate>false</LinksUpToDate>
  <CharactersWithSpaces>76358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 September 2018 Revisions (03012799).DOCX</dc:title>
  <dc:subject>wdNOSTAMP</dc:subject>
  <dc:creator>Ellen Buckley</dc:creator>
  <cp:lastModifiedBy>Krista Schelhaas</cp:lastModifiedBy>
  <cp:revision>3</cp:revision>
  <dcterms:created xsi:type="dcterms:W3CDTF">2018-12-15T20:14:00Z</dcterms:created>
  <dcterms:modified xsi:type="dcterms:W3CDTF">2018-12-15T20:14:00Z</dcterms:modified>
</cp:coreProperties>
</file>