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19DF" w14:textId="77777777" w:rsidR="00CA41CC" w:rsidRPr="00914128" w:rsidRDefault="0068336D" w:rsidP="00914128">
      <w:pPr>
        <w:pStyle w:val="Heading1"/>
      </w:pPr>
      <w:bookmarkStart w:id="0" w:name="_GoBack"/>
      <w:bookmarkEnd w:id="0"/>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437917"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437917"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437917" w:rsidP="00914128">
      <w:pPr>
        <w:pStyle w:val="ToC"/>
      </w:pPr>
      <w:hyperlink w:anchor="a19_03" w:history="1">
        <w:r w:rsidR="00BE7725" w:rsidRPr="00BE5C95">
          <w:rPr>
            <w:rStyle w:val="Hyperlink"/>
          </w:rPr>
          <w:t>19:3</w:t>
        </w:r>
      </w:hyperlink>
      <w:r w:rsidR="00BE7725" w:rsidRPr="00BE5C95">
        <w:t xml:space="preserve"> </w:t>
      </w:r>
      <w:r w:rsidR="00BE7725" w:rsidRPr="00BE5C95">
        <w:tab/>
        <w:t xml:space="preserve">False </w:t>
      </w:r>
      <w:proofErr w:type="gramStart"/>
      <w:r w:rsidR="00BE7725" w:rsidRPr="00BE5C95">
        <w:t>Representation</w:t>
      </w:r>
      <w:proofErr w:type="gramEnd"/>
      <w:r w:rsidR="00BE7725" w:rsidRPr="00BE5C95">
        <w:t xml:space="preserve"> — Defined</w:t>
      </w:r>
    </w:p>
    <w:p w14:paraId="4F816467" w14:textId="77777777" w:rsidR="00BE5C95" w:rsidRDefault="00437917" w:rsidP="00914128">
      <w:pPr>
        <w:pStyle w:val="ToC"/>
      </w:pPr>
      <w:hyperlink w:anchor="a19_04" w:history="1">
        <w:r w:rsidR="00BE7725" w:rsidRPr="00BE5C95">
          <w:rPr>
            <w:rStyle w:val="Hyperlink"/>
          </w:rPr>
          <w:t>19:4</w:t>
        </w:r>
      </w:hyperlink>
      <w:r w:rsidR="00BE7725" w:rsidRPr="00BE5C95">
        <w:t xml:space="preserve"> </w:t>
      </w:r>
      <w:r w:rsidR="00BE7725" w:rsidRPr="00BE5C95">
        <w:tab/>
        <w:t xml:space="preserve">Material </w:t>
      </w:r>
      <w:proofErr w:type="gramStart"/>
      <w:r w:rsidR="00BE7725" w:rsidRPr="00BE5C95">
        <w:t>Fact</w:t>
      </w:r>
      <w:proofErr w:type="gramEnd"/>
      <w:r w:rsidR="00BE7725" w:rsidRPr="00BE5C95">
        <w:t xml:space="preserve"> — Defined</w:t>
      </w:r>
    </w:p>
    <w:p w14:paraId="31F5A9FF" w14:textId="77777777" w:rsidR="00BE5C95" w:rsidRDefault="00437917"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437917" w:rsidP="00914128">
      <w:pPr>
        <w:pStyle w:val="ToC"/>
      </w:pPr>
      <w:hyperlink w:anchor="a19_06" w:history="1">
        <w:proofErr w:type="gramStart"/>
        <w:r w:rsidR="00BE7725" w:rsidRPr="00BE5C95">
          <w:rPr>
            <w:rStyle w:val="Hyperlink"/>
          </w:rPr>
          <w:t>19:6</w:t>
        </w:r>
      </w:hyperlink>
      <w:r w:rsidR="00BE7725" w:rsidRPr="00BE5C95">
        <w:t xml:space="preserve"> </w:t>
      </w:r>
      <w:r w:rsidR="00BE7725" w:rsidRPr="00BE5C95">
        <w:tab/>
        <w:t>Concealment —</w:t>
      </w:r>
      <w:proofErr w:type="gramEnd"/>
      <w:r w:rsidR="00BE7725" w:rsidRPr="00BE5C95">
        <w:t xml:space="preserve"> Defined</w:t>
      </w:r>
    </w:p>
    <w:p w14:paraId="3DC7111B" w14:textId="77777777" w:rsidR="00BE5C95" w:rsidRDefault="00437917"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437917" w:rsidP="00914128">
      <w:pPr>
        <w:pStyle w:val="ToC"/>
      </w:pPr>
      <w:hyperlink w:anchor="a19_08" w:history="1">
        <w:proofErr w:type="gramStart"/>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w:t>
      </w:r>
      <w:proofErr w:type="gramEnd"/>
      <w:r w:rsidR="00BE7725" w:rsidRPr="00BE5C95">
        <w:t xml:space="preserve"> Defined</w:t>
      </w:r>
    </w:p>
    <w:p w14:paraId="1C2E4450" w14:textId="77777777" w:rsidR="00BE5C95" w:rsidRDefault="00437917"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437917"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437917" w:rsidP="00914128">
      <w:pPr>
        <w:pStyle w:val="ToC"/>
      </w:pPr>
      <w:hyperlink w:anchor="a19_11" w:history="1">
        <w:r w:rsidR="00BE7725" w:rsidRPr="00BE5C95">
          <w:rPr>
            <w:rStyle w:val="Hyperlink"/>
          </w:rPr>
          <w:t>19:11</w:t>
        </w:r>
      </w:hyperlink>
      <w:r w:rsidR="00BE7725" w:rsidRPr="00BE5C95">
        <w:t xml:space="preserve"> </w:t>
      </w:r>
      <w:r w:rsidR="00BE7725" w:rsidRPr="00BE5C95">
        <w:tab/>
        <w:t xml:space="preserve">Reliance </w:t>
      </w:r>
      <w:proofErr w:type="gramStart"/>
      <w:r w:rsidR="00BE7725" w:rsidRPr="00BE5C95">
        <w:t>After</w:t>
      </w:r>
      <w:proofErr w:type="gramEnd"/>
      <w:r w:rsidR="00BE7725" w:rsidRPr="00BE5C95">
        <w:t xml:space="preserve"> Investigation</w:t>
      </w:r>
    </w:p>
    <w:p w14:paraId="4A0646BF" w14:textId="77777777" w:rsidR="00BE5C95" w:rsidRDefault="00437917"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437917"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w:t>
      </w:r>
      <w:proofErr w:type="gramStart"/>
      <w:r w:rsidR="00BE7725" w:rsidRPr="00BE5C95">
        <w:t>About</w:t>
      </w:r>
      <w:proofErr w:type="gramEnd"/>
      <w:r w:rsidR="00BE7725" w:rsidRPr="00BE5C95">
        <w:t xml:space="preserve"> </w:t>
      </w:r>
      <w:r w:rsidR="00BE7725">
        <w:t>t</w:t>
      </w:r>
      <w:r w:rsidR="00BE7725" w:rsidRPr="00BE5C95">
        <w:t xml:space="preserve">he Future </w:t>
      </w:r>
      <w:r w:rsidR="00BE7725">
        <w:t>a</w:t>
      </w:r>
      <w:r w:rsidR="00BE7725" w:rsidRPr="00BE5C95">
        <w:t>s False Representations</w:t>
      </w:r>
    </w:p>
    <w:p w14:paraId="1DB716B9" w14:textId="77777777" w:rsidR="00BE5C95" w:rsidRDefault="00437917"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437917"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437917"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 xml:space="preserve">y Plaintiff </w:t>
      </w:r>
      <w:proofErr w:type="gramStart"/>
      <w:r w:rsidR="00BE7725" w:rsidRPr="00BE5C95">
        <w:t>Before</w:t>
      </w:r>
      <w:proofErr w:type="gramEnd"/>
      <w:r w:rsidR="00BE7725" w:rsidRPr="00BE5C95">
        <w:t xml:space="preserve"> Plaintiff’s Complete Performance</w:t>
      </w:r>
    </w:p>
    <w:p w14:paraId="04432ABC" w14:textId="77777777" w:rsidR="00BE5C95" w:rsidRDefault="00437917"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1" w:name="a19_01"/>
      <w:bookmarkEnd w:id="1"/>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 xml:space="preserve">(a) </w:t>
      </w:r>
      <w:proofErr w:type="gramStart"/>
      <w:r w:rsidRPr="00040F1D">
        <w:rPr>
          <w:rFonts w:eastAsia="Times New Roman"/>
          <w:b/>
          <w:sz w:val="24"/>
          <w:szCs w:val="24"/>
        </w:rPr>
        <w:t>knew</w:t>
      </w:r>
      <w:proofErr w:type="gramEnd"/>
      <w:r w:rsidRPr="00040F1D">
        <w:rPr>
          <w:rFonts w:eastAsia="Times New Roman"/>
          <w:b/>
          <w:sz w:val="24"/>
          <w:szCs w:val="24"/>
        </w:rPr>
        <w:t xml:space="preserve"> the representation was false; or</w:t>
      </w:r>
    </w:p>
    <w:p w14:paraId="3A136837"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w:t>
      </w:r>
      <w:proofErr w:type="gramStart"/>
      <w:r w:rsidRPr="00040F1D">
        <w:rPr>
          <w:rFonts w:eastAsia="Times New Roman"/>
          <w:b/>
          <w:sz w:val="24"/>
          <w:szCs w:val="24"/>
        </w:rPr>
        <w:t>b</w:t>
      </w:r>
      <w:proofErr w:type="gramEnd"/>
      <w:r w:rsidRPr="00040F1D">
        <w:rPr>
          <w:rFonts w:eastAsia="Times New Roman"/>
          <w:b/>
          <w:sz w:val="24"/>
          <w:szCs w:val="24"/>
        </w:rPr>
        <w:t>) was aware that (he) (she)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proofErr w:type="spellStart"/>
      <w:r w:rsidRPr="00040F1D">
        <w:rPr>
          <w:rFonts w:eastAsia="Times New Roman"/>
          <w:b/>
          <w:sz w:val="24"/>
          <w:szCs w:val="24"/>
        </w:rPr>
        <w:t>Ballow</w:t>
      </w:r>
      <w:proofErr w:type="spellEnd"/>
      <w:r w:rsidRPr="00040F1D">
        <w:rPr>
          <w:rFonts w:eastAsia="Times New Roman"/>
          <w:b/>
          <w:sz w:val="24"/>
          <w:szCs w:val="24"/>
        </w:rPr>
        <w:t xml:space="preserve"> v. </w:t>
      </w:r>
      <w:proofErr w:type="spellStart"/>
      <w:r w:rsidRPr="00040F1D">
        <w:rPr>
          <w:rFonts w:eastAsia="Times New Roman"/>
          <w:b/>
          <w:sz w:val="24"/>
          <w:szCs w:val="24"/>
        </w:rPr>
        <w:t>PHICO</w:t>
      </w:r>
      <w:proofErr w:type="spellEnd"/>
      <w:r w:rsidRPr="00040F1D">
        <w:rPr>
          <w:rFonts w:eastAsia="Times New Roman"/>
          <w:b/>
          <w:sz w:val="24"/>
          <w:szCs w:val="24"/>
        </w:rPr>
        <w:t xml:space="preserve">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proofErr w:type="spellStart"/>
      <w:proofErr w:type="gramStart"/>
      <w:r w:rsidRPr="00040F1D">
        <w:rPr>
          <w:rFonts w:eastAsia="Times New Roman"/>
          <w:b/>
          <w:sz w:val="24"/>
          <w:szCs w:val="24"/>
        </w:rPr>
        <w:t>Lurvey</w:t>
      </w:r>
      <w:proofErr w:type="spellEnd"/>
      <w:r w:rsidRPr="00040F1D">
        <w:rPr>
          <w:rFonts w:eastAsia="Times New Roman"/>
          <w:b/>
          <w:sz w:val="24"/>
          <w:szCs w:val="24"/>
        </w:rPr>
        <w:t xml:space="preserve">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w:t>
      </w:r>
      <w:proofErr w:type="gramEnd"/>
      <w:r w:rsidRPr="00040F1D">
        <w:rPr>
          <w:rFonts w:eastAsia="Times New Roman"/>
          <w:sz w:val="24"/>
          <w:szCs w:val="24"/>
        </w:rPr>
        <w:t xml:space="preserve">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 xml:space="preserve">Bristol Bay Productions, LLC v. </w:t>
      </w:r>
      <w:proofErr w:type="spellStart"/>
      <w:r w:rsidRPr="00040F1D">
        <w:rPr>
          <w:rFonts w:eastAsia="Times New Roman"/>
          <w:b/>
          <w:sz w:val="24"/>
          <w:szCs w:val="24"/>
        </w:rPr>
        <w:t>Lampack</w:t>
      </w:r>
      <w:proofErr w:type="spellEnd"/>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proofErr w:type="spellStart"/>
      <w:r w:rsidRPr="00040F1D">
        <w:rPr>
          <w:rFonts w:eastAsia="Times New Roman"/>
          <w:b/>
          <w:sz w:val="24"/>
          <w:szCs w:val="24"/>
        </w:rPr>
        <w:t>Sellar</w:t>
      </w:r>
      <w:proofErr w:type="spellEnd"/>
      <w:r w:rsidRPr="00040F1D">
        <w:rPr>
          <w:rFonts w:eastAsia="Times New Roman"/>
          <w:b/>
          <w:sz w:val="24"/>
          <w:szCs w:val="24"/>
        </w:rPr>
        <w:t xml:space="preserve"> v. </w:t>
      </w:r>
      <w:proofErr w:type="spellStart"/>
      <w:r w:rsidRPr="00040F1D">
        <w:rPr>
          <w:rFonts w:eastAsia="Times New Roman"/>
          <w:b/>
          <w:sz w:val="24"/>
          <w:szCs w:val="24"/>
        </w:rPr>
        <w:t>Clelland</w:t>
      </w:r>
      <w:proofErr w:type="spellEnd"/>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 xml:space="preserve">Vinton v. </w:t>
      </w:r>
      <w:proofErr w:type="spellStart"/>
      <w:r w:rsidRPr="00040F1D">
        <w:rPr>
          <w:rFonts w:eastAsia="Times New Roman"/>
          <w:b/>
          <w:sz w:val="24"/>
          <w:szCs w:val="24"/>
        </w:rPr>
        <w:t>Virzi</w:t>
      </w:r>
      <w:proofErr w:type="spellEnd"/>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proofErr w:type="spellStart"/>
      <w:r w:rsidRPr="00040F1D">
        <w:rPr>
          <w:rFonts w:eastAsia="Times New Roman"/>
          <w:b/>
          <w:sz w:val="24"/>
          <w:szCs w:val="24"/>
        </w:rPr>
        <w:t>Alzado</w:t>
      </w:r>
      <w:proofErr w:type="spellEnd"/>
      <w:r w:rsidRPr="00040F1D">
        <w:rPr>
          <w:rFonts w:eastAsia="Times New Roman"/>
          <w:b/>
          <w:sz w:val="24"/>
          <w:szCs w:val="24"/>
        </w:rPr>
        <w:t xml:space="preserve">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 xml:space="preserve">Kinsey v. </w:t>
      </w:r>
      <w:proofErr w:type="spellStart"/>
      <w:r w:rsidRPr="00040F1D">
        <w:rPr>
          <w:rFonts w:eastAsia="Times New Roman"/>
          <w:b/>
          <w:sz w:val="24"/>
          <w:szCs w:val="24"/>
        </w:rPr>
        <w:t>Preeson</w:t>
      </w:r>
      <w:proofErr w:type="spellEnd"/>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 xml:space="preserve">Platt v. </w:t>
      </w:r>
      <w:proofErr w:type="spellStart"/>
      <w:r w:rsidRPr="00040F1D">
        <w:rPr>
          <w:rFonts w:eastAsia="Times New Roman"/>
          <w:b/>
          <w:sz w:val="24"/>
          <w:szCs w:val="24"/>
        </w:rPr>
        <w:t>Aspenwood</w:t>
      </w:r>
      <w:proofErr w:type="spellEnd"/>
      <w:r w:rsidRPr="00040F1D">
        <w:rPr>
          <w:rFonts w:eastAsia="Times New Roman"/>
          <w:b/>
          <w:sz w:val="24"/>
          <w:szCs w:val="24"/>
        </w:rPr>
        <w:t xml:space="preserve"> Condo. </w:t>
      </w:r>
      <w:proofErr w:type="gramStart"/>
      <w:r w:rsidRPr="00040F1D">
        <w:rPr>
          <w:rFonts w:eastAsia="Times New Roman"/>
          <w:b/>
          <w:sz w:val="24"/>
          <w:szCs w:val="24"/>
        </w:rPr>
        <w:t>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 xml:space="preserve">Robert K. </w:t>
      </w:r>
      <w:proofErr w:type="spellStart"/>
      <w:r w:rsidRPr="00040F1D">
        <w:rPr>
          <w:rFonts w:eastAsia="Times New Roman"/>
          <w:b/>
          <w:sz w:val="24"/>
          <w:szCs w:val="24"/>
        </w:rPr>
        <w:t>Schader</w:t>
      </w:r>
      <w:proofErr w:type="spellEnd"/>
      <w:r w:rsidRPr="00040F1D">
        <w:rPr>
          <w:rFonts w:eastAsia="Times New Roman"/>
          <w:b/>
          <w:sz w:val="24"/>
          <w:szCs w:val="24"/>
        </w:rPr>
        <w:t>,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 xml:space="preserve">Pittman v. Larson </w:t>
      </w:r>
      <w:proofErr w:type="spellStart"/>
      <w:r w:rsidRPr="00040F1D">
        <w:rPr>
          <w:rFonts w:eastAsia="Times New Roman"/>
          <w:b/>
          <w:sz w:val="24"/>
          <w:szCs w:val="24"/>
        </w:rPr>
        <w:t>Distrib</w:t>
      </w:r>
      <w:proofErr w:type="spellEnd"/>
      <w:r w:rsidRPr="00040F1D">
        <w:rPr>
          <w:rFonts w:eastAsia="Times New Roman"/>
          <w:b/>
          <w:sz w:val="24"/>
          <w:szCs w:val="24"/>
        </w:rPr>
        <w:t>.</w:t>
      </w:r>
      <w:proofErr w:type="gramEnd"/>
      <w:r w:rsidRPr="00040F1D">
        <w:rPr>
          <w:rFonts w:eastAsia="Times New Roman"/>
          <w:b/>
          <w:sz w:val="24"/>
          <w:szCs w:val="24"/>
        </w:rPr>
        <w:t xml:space="preserve"> Co.</w:t>
      </w:r>
      <w:r w:rsidRPr="00040F1D">
        <w:rPr>
          <w:rFonts w:eastAsia="Times New Roman"/>
          <w:sz w:val="24"/>
          <w:szCs w:val="24"/>
        </w:rPr>
        <w:t xml:space="preserve">, 724 P.2d 1379 (Colo. App. 1986); </w:t>
      </w:r>
      <w:r w:rsidRPr="00040F1D">
        <w:rPr>
          <w:rFonts w:eastAsia="Times New Roman"/>
          <w:b/>
          <w:sz w:val="24"/>
          <w:szCs w:val="24"/>
        </w:rPr>
        <w:t xml:space="preserve">Forsyth </w:t>
      </w:r>
      <w:proofErr w:type="gramStart"/>
      <w:r w:rsidRPr="00040F1D">
        <w:rPr>
          <w:rFonts w:eastAsia="Times New Roman"/>
          <w:b/>
          <w:sz w:val="24"/>
          <w:szCs w:val="24"/>
        </w:rPr>
        <w:t>v</w:t>
      </w:r>
      <w:proofErr w:type="gramEnd"/>
      <w:r w:rsidRPr="00040F1D">
        <w:rPr>
          <w:rFonts w:eastAsia="Times New Roman"/>
          <w:b/>
          <w:sz w:val="24"/>
          <w:szCs w:val="24"/>
        </w:rPr>
        <w:t>.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proofErr w:type="spellStart"/>
      <w:r w:rsidRPr="00040F1D">
        <w:rPr>
          <w:rFonts w:eastAsia="Times New Roman"/>
          <w:b/>
          <w:sz w:val="24"/>
          <w:szCs w:val="24"/>
        </w:rPr>
        <w:t>Pattridge</w:t>
      </w:r>
      <w:proofErr w:type="spellEnd"/>
      <w:r w:rsidRPr="00040F1D">
        <w:rPr>
          <w:rFonts w:eastAsia="Times New Roman"/>
          <w:b/>
          <w:sz w:val="24"/>
          <w:szCs w:val="24"/>
        </w:rPr>
        <w:t xml:space="preserv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proofErr w:type="spellStart"/>
      <w:r w:rsidRPr="00040F1D">
        <w:rPr>
          <w:rFonts w:eastAsia="Times New Roman"/>
          <w:b/>
          <w:sz w:val="24"/>
          <w:szCs w:val="24"/>
        </w:rPr>
        <w:t>Lahay</w:t>
      </w:r>
      <w:proofErr w:type="spellEnd"/>
      <w:r w:rsidRPr="00040F1D">
        <w:rPr>
          <w:rFonts w:eastAsia="Times New Roman"/>
          <w:b/>
          <w:sz w:val="24"/>
          <w:szCs w:val="24"/>
        </w:rPr>
        <w:t xml:space="preserve">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proofErr w:type="spellStart"/>
      <w:r w:rsidRPr="00040F1D">
        <w:rPr>
          <w:rFonts w:eastAsia="Times New Roman"/>
          <w:b/>
          <w:sz w:val="24"/>
          <w:szCs w:val="24"/>
        </w:rPr>
        <w:t>Sodal</w:t>
      </w:r>
      <w:proofErr w:type="spellEnd"/>
      <w:r w:rsidRPr="00040F1D">
        <w:rPr>
          <w:rFonts w:eastAsia="Times New Roman"/>
          <w:b/>
          <w:sz w:val="24"/>
          <w:szCs w:val="24"/>
        </w:rPr>
        <w:t xml:space="preserve">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w:t>
      </w:r>
      <w:proofErr w:type="spellStart"/>
      <w:r w:rsidRPr="00040F1D">
        <w:rPr>
          <w:rFonts w:eastAsia="Times New Roman"/>
          <w:b/>
          <w:sz w:val="24"/>
          <w:szCs w:val="24"/>
        </w:rPr>
        <w:t>Sodal</w:t>
      </w:r>
      <w:proofErr w:type="spellEnd"/>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proofErr w:type="spellStart"/>
      <w:r w:rsidRPr="00040F1D">
        <w:rPr>
          <w:rFonts w:eastAsia="Times New Roman"/>
          <w:b/>
          <w:sz w:val="24"/>
          <w:szCs w:val="24"/>
        </w:rPr>
        <w:t>Soneff</w:t>
      </w:r>
      <w:proofErr w:type="spellEnd"/>
      <w:r w:rsidRPr="00040F1D">
        <w:rPr>
          <w:rFonts w:eastAsia="Times New Roman"/>
          <w:b/>
          <w:sz w:val="24"/>
          <w:szCs w:val="24"/>
        </w:rPr>
        <w:t xml:space="preserve">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 xml:space="preserve">Blinder, Robinson &amp; Co. v. </w:t>
      </w:r>
      <w:proofErr w:type="spellStart"/>
      <w:r w:rsidRPr="00040F1D">
        <w:rPr>
          <w:rFonts w:eastAsia="Times New Roman"/>
          <w:b/>
          <w:sz w:val="24"/>
          <w:szCs w:val="24"/>
        </w:rPr>
        <w:t>Alzado</w:t>
      </w:r>
      <w:proofErr w:type="spellEnd"/>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proofErr w:type="spellStart"/>
      <w:r w:rsidRPr="00040F1D">
        <w:rPr>
          <w:rFonts w:eastAsia="Times New Roman"/>
          <w:b/>
          <w:sz w:val="24"/>
          <w:szCs w:val="24"/>
        </w:rPr>
        <w:t>Fasing</w:t>
      </w:r>
      <w:proofErr w:type="spellEnd"/>
      <w:r w:rsidRPr="00040F1D">
        <w:rPr>
          <w:rFonts w:eastAsia="Times New Roman"/>
          <w:b/>
          <w:sz w:val="24"/>
          <w:szCs w:val="24"/>
        </w:rPr>
        <w:t xml:space="preserve"> v. </w:t>
      </w:r>
      <w:proofErr w:type="spellStart"/>
      <w:r w:rsidRPr="00040F1D">
        <w:rPr>
          <w:rFonts w:eastAsia="Times New Roman"/>
          <w:b/>
          <w:sz w:val="24"/>
          <w:szCs w:val="24"/>
        </w:rPr>
        <w:t>LaFond</w:t>
      </w:r>
      <w:proofErr w:type="spellEnd"/>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 xml:space="preserve">Frontier </w:t>
      </w:r>
      <w:proofErr w:type="spellStart"/>
      <w:r w:rsidRPr="00040F1D">
        <w:rPr>
          <w:rFonts w:eastAsia="Times New Roman"/>
          <w:b/>
          <w:sz w:val="24"/>
          <w:szCs w:val="24"/>
        </w:rPr>
        <w:t>Expl</w:t>
      </w:r>
      <w:proofErr w:type="spellEnd"/>
      <w:r w:rsidRPr="00040F1D">
        <w:rPr>
          <w:rFonts w:eastAsia="Times New Roman"/>
          <w:b/>
          <w:sz w:val="24"/>
          <w:szCs w:val="24"/>
        </w:rPr>
        <w:t>.,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 xml:space="preserve">W. Cities </w:t>
      </w:r>
      <w:proofErr w:type="gramStart"/>
      <w:r w:rsidRPr="00040F1D">
        <w:rPr>
          <w:rFonts w:eastAsia="Times New Roman"/>
          <w:b/>
          <w:sz w:val="24"/>
          <w:szCs w:val="24"/>
        </w:rPr>
        <w:t>Broad.,</w:t>
      </w:r>
      <w:proofErr w:type="gramEnd"/>
      <w:r w:rsidRPr="00040F1D">
        <w:rPr>
          <w:rFonts w:eastAsia="Times New Roman"/>
          <w:b/>
          <w:sz w:val="24"/>
          <w:szCs w:val="24"/>
        </w:rPr>
        <w:t xml:space="preserve"> Inc. v. </w:t>
      </w:r>
      <w:proofErr w:type="spellStart"/>
      <w:r w:rsidRPr="00040F1D">
        <w:rPr>
          <w:rFonts w:eastAsia="Times New Roman"/>
          <w:b/>
          <w:sz w:val="24"/>
          <w:szCs w:val="24"/>
        </w:rPr>
        <w:t>Schueller</w:t>
      </w:r>
      <w:proofErr w:type="spellEnd"/>
      <w:r w:rsidRPr="00040F1D">
        <w:rPr>
          <w:rFonts w:eastAsia="Times New Roman"/>
          <w:sz w:val="24"/>
          <w:szCs w:val="24"/>
        </w:rPr>
        <w:t xml:space="preserve">, 849 P.2d 44 (Colo. 1993); </w:t>
      </w:r>
      <w:r w:rsidRPr="00040F1D">
        <w:rPr>
          <w:rFonts w:eastAsia="Times New Roman"/>
          <w:b/>
          <w:sz w:val="24"/>
          <w:szCs w:val="24"/>
        </w:rPr>
        <w:t xml:space="preserve">Black v. First Fed. </w:t>
      </w:r>
      <w:proofErr w:type="gramStart"/>
      <w:r w:rsidRPr="00040F1D">
        <w:rPr>
          <w:rFonts w:eastAsia="Times New Roman"/>
          <w:b/>
          <w:sz w:val="24"/>
          <w:szCs w:val="24"/>
        </w:rPr>
        <w:t>Sav.</w:t>
      </w:r>
      <w:proofErr w:type="gramEnd"/>
      <w:r w:rsidRPr="00040F1D">
        <w:rPr>
          <w:rFonts w:eastAsia="Times New Roman"/>
          <w:b/>
          <w:sz w:val="24"/>
          <w:szCs w:val="24"/>
        </w:rPr>
        <w:t xml:space="preserve">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 xml:space="preserve">Dann v. </w:t>
      </w:r>
      <w:proofErr w:type="spellStart"/>
      <w:r w:rsidRPr="00040F1D">
        <w:rPr>
          <w:rFonts w:eastAsia="Times New Roman"/>
          <w:b/>
          <w:sz w:val="24"/>
          <w:szCs w:val="24"/>
        </w:rPr>
        <w:t>Perrotti</w:t>
      </w:r>
      <w:proofErr w:type="spellEnd"/>
      <w:r w:rsidRPr="00040F1D">
        <w:rPr>
          <w:rFonts w:eastAsia="Times New Roman"/>
          <w:b/>
          <w:sz w:val="24"/>
          <w:szCs w:val="24"/>
        </w:rPr>
        <w:t xml:space="preserve">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proofErr w:type="spellStart"/>
      <w:r w:rsidRPr="00040F1D">
        <w:rPr>
          <w:rFonts w:eastAsia="Times New Roman"/>
          <w:b/>
          <w:sz w:val="24"/>
          <w:szCs w:val="24"/>
        </w:rPr>
        <w:t>Wallick</w:t>
      </w:r>
      <w:proofErr w:type="spellEnd"/>
      <w:r w:rsidRPr="00040F1D">
        <w:rPr>
          <w:rFonts w:eastAsia="Times New Roman"/>
          <w:b/>
          <w:sz w:val="24"/>
          <w:szCs w:val="24"/>
        </w:rPr>
        <w:t xml:space="preserve">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w:t>
      </w:r>
      <w:proofErr w:type="spellStart"/>
      <w:r w:rsidRPr="00040F1D">
        <w:rPr>
          <w:rFonts w:eastAsia="Times New Roman"/>
          <w:sz w:val="24"/>
          <w:szCs w:val="24"/>
        </w:rPr>
        <w:t>ny</w:t>
      </w:r>
      <w:proofErr w:type="spellEnd"/>
      <w:r w:rsidRPr="00040F1D">
        <w:rPr>
          <w:rFonts w:eastAsia="Times New Roman"/>
          <w:sz w:val="24"/>
          <w:szCs w:val="24"/>
        </w:rPr>
        <w:t xml:space="preserve">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 xml:space="preserve">In re Estate of </w:t>
      </w:r>
      <w:proofErr w:type="spellStart"/>
      <w:r w:rsidRPr="00040F1D">
        <w:rPr>
          <w:rFonts w:eastAsia="Times New Roman"/>
          <w:b/>
          <w:sz w:val="24"/>
          <w:szCs w:val="24"/>
        </w:rPr>
        <w:t>Gattis</w:t>
      </w:r>
      <w:proofErr w:type="spellEnd"/>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proofErr w:type="gramStart"/>
      <w:r w:rsidRPr="00040F1D">
        <w:rPr>
          <w:rFonts w:eastAsia="Times New Roman"/>
          <w:b/>
          <w:sz w:val="24"/>
          <w:szCs w:val="24"/>
        </w:rPr>
        <w:t xml:space="preserve">Stewart v. </w:t>
      </w:r>
      <w:proofErr w:type="spellStart"/>
      <w:r w:rsidRPr="00040F1D">
        <w:rPr>
          <w:rFonts w:eastAsia="Times New Roman"/>
          <w:b/>
          <w:sz w:val="24"/>
          <w:szCs w:val="24"/>
        </w:rPr>
        <w:t>Blanning</w:t>
      </w:r>
      <w:proofErr w:type="spellEnd"/>
      <w:r w:rsidRPr="00040F1D">
        <w:rPr>
          <w:rFonts w:eastAsia="Times New Roman"/>
          <w:sz w:val="24"/>
          <w:szCs w:val="24"/>
        </w:rPr>
        <w:t>, 677 P.2d 1382 (Colo. App. 1984).</w:t>
      </w:r>
      <w:proofErr w:type="gramEnd"/>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proofErr w:type="gramStart"/>
      <w:r w:rsidRPr="00040F1D">
        <w:rPr>
          <w:rFonts w:eastAsia="Times New Roman"/>
          <w:b/>
          <w:sz w:val="24"/>
          <w:szCs w:val="24"/>
        </w:rPr>
        <w:t xml:space="preserve">Iverson v. </w:t>
      </w:r>
      <w:proofErr w:type="spellStart"/>
      <w:r w:rsidRPr="00040F1D">
        <w:rPr>
          <w:rFonts w:eastAsia="Times New Roman"/>
          <w:b/>
          <w:sz w:val="24"/>
          <w:szCs w:val="24"/>
        </w:rPr>
        <w:t>Solsbery</w:t>
      </w:r>
      <w:proofErr w:type="spellEnd"/>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roofErr w:type="gramEnd"/>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proofErr w:type="gramStart"/>
      <w:r w:rsidRPr="00040F1D">
        <w:rPr>
          <w:rFonts w:eastAsia="Times New Roman"/>
          <w:b/>
          <w:sz w:val="24"/>
          <w:szCs w:val="24"/>
        </w:rPr>
        <w:t xml:space="preserve">Erickson v. </w:t>
      </w:r>
      <w:proofErr w:type="spellStart"/>
      <w:r w:rsidRPr="00040F1D">
        <w:rPr>
          <w:rFonts w:eastAsia="Times New Roman"/>
          <w:b/>
          <w:sz w:val="24"/>
          <w:szCs w:val="24"/>
        </w:rPr>
        <w:t>Oberlohr</w:t>
      </w:r>
      <w:proofErr w:type="spellEnd"/>
      <w:r w:rsidRPr="00040F1D">
        <w:rPr>
          <w:rFonts w:eastAsia="Times New Roman"/>
          <w:sz w:val="24"/>
          <w:szCs w:val="24"/>
        </w:rPr>
        <w:t>, 749 P.2d 996 (Colo. App. 1987).</w:t>
      </w:r>
      <w:proofErr w:type="gramEnd"/>
    </w:p>
    <w:p w14:paraId="314C74D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proofErr w:type="gramStart"/>
      <w:r w:rsidRPr="00040F1D">
        <w:rPr>
          <w:rFonts w:eastAsia="Times New Roman"/>
          <w:b/>
          <w:sz w:val="24"/>
          <w:szCs w:val="24"/>
        </w:rPr>
        <w:t>Just in Case Business Lighthouse</w:t>
      </w:r>
      <w:r w:rsidRPr="00040F1D">
        <w:rPr>
          <w:rFonts w:eastAsia="Times New Roman"/>
          <w:sz w:val="24"/>
          <w:szCs w:val="24"/>
        </w:rPr>
        <w:t>, 2013 COA 112M, ¶ 64.</w:t>
      </w:r>
      <w:proofErr w:type="gramEnd"/>
    </w:p>
    <w:p w14:paraId="5D2AD4C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 xml:space="preserve">Colo. Coffee Bean, LLC v. </w:t>
      </w:r>
      <w:proofErr w:type="spellStart"/>
      <w:r w:rsidRPr="00040F1D">
        <w:rPr>
          <w:rFonts w:eastAsia="Times New Roman"/>
          <w:b/>
          <w:sz w:val="24"/>
          <w:szCs w:val="24"/>
        </w:rPr>
        <w:t>Peaberry</w:t>
      </w:r>
      <w:proofErr w:type="spellEnd"/>
      <w:r w:rsidRPr="00040F1D">
        <w:rPr>
          <w:rFonts w:eastAsia="Times New Roman"/>
          <w:b/>
          <w:sz w:val="24"/>
          <w:szCs w:val="24"/>
        </w:rPr>
        <w:t xml:space="preserve"> Coffee, Inc.</w:t>
      </w:r>
      <w:r w:rsidRPr="00040F1D">
        <w:rPr>
          <w:rFonts w:eastAsia="Times New Roman"/>
          <w:sz w:val="24"/>
          <w:szCs w:val="24"/>
        </w:rPr>
        <w:t xml:space="preserve">, 251 P.3d 9 (Colo. App. 2010); </w:t>
      </w:r>
      <w:proofErr w:type="spellStart"/>
      <w:r w:rsidRPr="00040F1D">
        <w:rPr>
          <w:rFonts w:eastAsia="Times New Roman"/>
          <w:b/>
          <w:sz w:val="24"/>
          <w:szCs w:val="24"/>
        </w:rPr>
        <w:t>Balkind</w:t>
      </w:r>
      <w:proofErr w:type="spellEnd"/>
      <w:r w:rsidRPr="00040F1D">
        <w:rPr>
          <w:rFonts w:eastAsia="Times New Roman"/>
          <w:b/>
          <w:sz w:val="24"/>
          <w:szCs w:val="24"/>
        </w:rPr>
        <w:t xml:space="preserve">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xml:space="preserve">, 2012 CO 10, ¶ 17; </w:t>
      </w:r>
      <w:proofErr w:type="spellStart"/>
      <w:r w:rsidRPr="00040F1D">
        <w:rPr>
          <w:rFonts w:eastAsia="Times New Roman"/>
          <w:b/>
          <w:sz w:val="24"/>
          <w:szCs w:val="24"/>
        </w:rPr>
        <w:t>M.D.C</w:t>
      </w:r>
      <w:proofErr w:type="spellEnd"/>
      <w:r w:rsidRPr="00040F1D">
        <w:rPr>
          <w:rFonts w:eastAsia="Times New Roman"/>
          <w:b/>
          <w:sz w:val="24"/>
          <w:szCs w:val="24"/>
        </w:rPr>
        <w:t>./Wood,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 xml:space="preserve">In re Estate of </w:t>
      </w:r>
      <w:proofErr w:type="spellStart"/>
      <w:r w:rsidRPr="00040F1D">
        <w:rPr>
          <w:rFonts w:eastAsia="Times New Roman"/>
          <w:b/>
          <w:sz w:val="24"/>
          <w:szCs w:val="24"/>
        </w:rPr>
        <w:t>Gattis</w:t>
      </w:r>
      <w:proofErr w:type="spellEnd"/>
      <w:r w:rsidRPr="00040F1D">
        <w:rPr>
          <w:rFonts w:eastAsia="Times New Roman"/>
          <w:sz w:val="24"/>
          <w:szCs w:val="24"/>
        </w:rPr>
        <w:t xml:space="preserve">, 2013 COA 145, ¶ 14 (economic loss rule does not bar a nondisclosure claim against a home seller for latent defects known to the seller); </w:t>
      </w:r>
      <w:r w:rsidRPr="00040F1D">
        <w:rPr>
          <w:rFonts w:eastAsia="Times New Roman"/>
          <w:b/>
          <w:sz w:val="24"/>
          <w:szCs w:val="24"/>
        </w:rPr>
        <w:t>Makoto USA, Inc. v. Russell</w:t>
      </w:r>
      <w:r w:rsidRPr="00040F1D">
        <w:rPr>
          <w:rFonts w:eastAsia="Times New Roman"/>
          <w:sz w:val="24"/>
          <w:szCs w:val="24"/>
        </w:rPr>
        <w:t>, 250 P.3d 625 (Colo. App. 2009) (economic loss rule bars fraud and theft claims that are dependent on contractual duty).</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2" w:name="a19_02"/>
      <w:bookmarkEnd w:id="2"/>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285DA46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(concealed a past or present fact) (failed to disclose a past or present fact which [he] [she]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(concealed) (failed to disclose) the fact with the intent that the plaintiff take a course of action (he) (she) might not take if (he) (she) knew the actual facts;</w:t>
      </w:r>
    </w:p>
    <w:p w14:paraId="4512957B"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proofErr w:type="spellStart"/>
      <w:r w:rsidRPr="00040F1D">
        <w:rPr>
          <w:rFonts w:eastAsia="Times New Roman"/>
          <w:b/>
          <w:sz w:val="24"/>
          <w:szCs w:val="24"/>
        </w:rPr>
        <w:t>Ballow</w:t>
      </w:r>
      <w:proofErr w:type="spellEnd"/>
      <w:r w:rsidRPr="00040F1D">
        <w:rPr>
          <w:rFonts w:eastAsia="Times New Roman"/>
          <w:b/>
          <w:sz w:val="24"/>
          <w:szCs w:val="24"/>
        </w:rPr>
        <w:t xml:space="preserve"> v. </w:t>
      </w:r>
      <w:proofErr w:type="spellStart"/>
      <w:r w:rsidRPr="00040F1D">
        <w:rPr>
          <w:rFonts w:eastAsia="Times New Roman"/>
          <w:b/>
          <w:sz w:val="24"/>
          <w:szCs w:val="24"/>
        </w:rPr>
        <w:t>PHICO</w:t>
      </w:r>
      <w:proofErr w:type="spellEnd"/>
      <w:r w:rsidRPr="00040F1D">
        <w:rPr>
          <w:rFonts w:eastAsia="Times New Roman"/>
          <w:b/>
          <w:sz w:val="24"/>
          <w:szCs w:val="24"/>
        </w:rPr>
        <w:t xml:space="preserve"> Insurance Co.</w:t>
      </w:r>
      <w:r w:rsidRPr="00040F1D">
        <w:rPr>
          <w:rFonts w:eastAsia="Times New Roman"/>
          <w:sz w:val="24"/>
          <w:szCs w:val="24"/>
        </w:rPr>
        <w:t xml:space="preserve">, 875 P.2d 1354 (Colo. 1993); </w:t>
      </w:r>
      <w:proofErr w:type="spellStart"/>
      <w:r w:rsidRPr="00040F1D">
        <w:rPr>
          <w:rFonts w:eastAsia="Times New Roman"/>
          <w:b/>
          <w:sz w:val="24"/>
          <w:szCs w:val="24"/>
        </w:rPr>
        <w:t>Kopeikin</w:t>
      </w:r>
      <w:proofErr w:type="spellEnd"/>
      <w:r w:rsidRPr="00040F1D">
        <w:rPr>
          <w:rFonts w:eastAsia="Times New Roman"/>
          <w:b/>
          <w:sz w:val="24"/>
          <w:szCs w:val="24"/>
        </w:rPr>
        <w:t xml:space="preserve"> v. Merchants Mortgage &amp; Trust Corp.</w:t>
      </w:r>
      <w:r w:rsidRPr="00040F1D">
        <w:rPr>
          <w:rFonts w:eastAsia="Times New Roman"/>
          <w:sz w:val="24"/>
          <w:szCs w:val="24"/>
        </w:rPr>
        <w:t xml:space="preserve">, 679 P.2d 599 (Colo. 1984) (direct evidence of plaintiff’s reliance is not required); </w:t>
      </w:r>
      <w:proofErr w:type="spellStart"/>
      <w:r w:rsidRPr="00040F1D">
        <w:rPr>
          <w:rFonts w:eastAsia="Times New Roman"/>
          <w:b/>
          <w:sz w:val="24"/>
          <w:szCs w:val="24"/>
        </w:rPr>
        <w:t>Ackmann</w:t>
      </w:r>
      <w:proofErr w:type="spellEnd"/>
      <w:r w:rsidRPr="00040F1D">
        <w:rPr>
          <w:rFonts w:eastAsia="Times New Roman"/>
          <w:b/>
          <w:sz w:val="24"/>
          <w:szCs w:val="24"/>
        </w:rPr>
        <w:t xml:space="preserve">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proofErr w:type="spellStart"/>
      <w:r w:rsidRPr="00040F1D">
        <w:rPr>
          <w:rFonts w:eastAsia="Times New Roman"/>
          <w:b/>
          <w:sz w:val="24"/>
          <w:szCs w:val="24"/>
        </w:rPr>
        <w:t>Teodonno</w:t>
      </w:r>
      <w:proofErr w:type="spellEnd"/>
      <w:r w:rsidRPr="00040F1D">
        <w:rPr>
          <w:rFonts w:eastAsia="Times New Roman"/>
          <w:b/>
          <w:sz w:val="24"/>
          <w:szCs w:val="24"/>
        </w:rPr>
        <w:t xml:space="preserve">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 xml:space="preserve">Cahill v. </w:t>
      </w:r>
      <w:proofErr w:type="spellStart"/>
      <w:r w:rsidRPr="00040F1D">
        <w:rPr>
          <w:rFonts w:eastAsia="Times New Roman"/>
          <w:b/>
          <w:sz w:val="24"/>
          <w:szCs w:val="24"/>
        </w:rPr>
        <w:t>Readon</w:t>
      </w:r>
      <w:proofErr w:type="spellEnd"/>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proofErr w:type="spellStart"/>
      <w:r w:rsidRPr="00040F1D">
        <w:rPr>
          <w:rFonts w:eastAsia="Times New Roman"/>
          <w:b/>
          <w:sz w:val="24"/>
          <w:szCs w:val="24"/>
        </w:rPr>
        <w:t>Wainscott</w:t>
      </w:r>
      <w:proofErr w:type="spellEnd"/>
      <w:r w:rsidRPr="00040F1D">
        <w:rPr>
          <w:rFonts w:eastAsia="Times New Roman"/>
          <w:b/>
          <w:sz w:val="24"/>
          <w:szCs w:val="24"/>
        </w:rPr>
        <w:t xml:space="preserve"> v. </w:t>
      </w:r>
      <w:proofErr w:type="spellStart"/>
      <w:r w:rsidRPr="00040F1D">
        <w:rPr>
          <w:rFonts w:eastAsia="Times New Roman"/>
          <w:b/>
          <w:sz w:val="24"/>
          <w:szCs w:val="24"/>
        </w:rPr>
        <w:t>Centura</w:t>
      </w:r>
      <w:proofErr w:type="spellEnd"/>
      <w:r w:rsidRPr="00040F1D">
        <w:rPr>
          <w:rFonts w:eastAsia="Times New Roman"/>
          <w:b/>
          <w:sz w:val="24"/>
          <w:szCs w:val="24"/>
        </w:rPr>
        <w:t xml:space="preserve">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proofErr w:type="spellStart"/>
      <w:r w:rsidRPr="00040F1D">
        <w:rPr>
          <w:rFonts w:eastAsia="Times New Roman"/>
          <w:b/>
          <w:sz w:val="24"/>
          <w:szCs w:val="24"/>
        </w:rPr>
        <w:t>Jehly</w:t>
      </w:r>
      <w:proofErr w:type="spellEnd"/>
      <w:r w:rsidRPr="00040F1D">
        <w:rPr>
          <w:rFonts w:eastAsia="Times New Roman"/>
          <w:b/>
          <w:sz w:val="24"/>
          <w:szCs w:val="24"/>
        </w:rPr>
        <w:t xml:space="preserve">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 xml:space="preserve">In re Estate of </w:t>
      </w:r>
      <w:proofErr w:type="spellStart"/>
      <w:r w:rsidRPr="00040F1D">
        <w:rPr>
          <w:rFonts w:eastAsia="Times New Roman"/>
          <w:b/>
          <w:sz w:val="24"/>
          <w:szCs w:val="24"/>
        </w:rPr>
        <w:t>Gattis</w:t>
      </w:r>
      <w:proofErr w:type="spellEnd"/>
      <w:r w:rsidRPr="00040F1D">
        <w:rPr>
          <w:rFonts w:eastAsia="Times New Roman"/>
          <w:sz w:val="24"/>
          <w:szCs w:val="24"/>
        </w:rPr>
        <w:t xml:space="preserve">, 2013 COA 145, ¶ 9, 318 P.3d 549 (citing this instruction); </w:t>
      </w:r>
      <w:r w:rsidRPr="00040F1D">
        <w:rPr>
          <w:rFonts w:eastAsia="Times New Roman"/>
          <w:b/>
          <w:sz w:val="24"/>
          <w:szCs w:val="24"/>
        </w:rPr>
        <w:t xml:space="preserve">Colorado Coffee Bean, LLC v. </w:t>
      </w:r>
      <w:proofErr w:type="spellStart"/>
      <w:r w:rsidRPr="00040F1D">
        <w:rPr>
          <w:rFonts w:eastAsia="Times New Roman"/>
          <w:b/>
          <w:sz w:val="24"/>
          <w:szCs w:val="24"/>
        </w:rPr>
        <w:t>Peaberry</w:t>
      </w:r>
      <w:proofErr w:type="spellEnd"/>
      <w:r w:rsidRPr="00040F1D">
        <w:rPr>
          <w:rFonts w:eastAsia="Times New Roman"/>
          <w:b/>
          <w:sz w:val="24"/>
          <w:szCs w:val="24"/>
        </w:rPr>
        <w:t xml:space="preserve">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 xml:space="preserve">Xerox Corp. v. </w:t>
      </w:r>
      <w:proofErr w:type="spellStart"/>
      <w:r w:rsidRPr="00040F1D">
        <w:rPr>
          <w:rFonts w:eastAsia="Times New Roman"/>
          <w:b/>
          <w:sz w:val="24"/>
          <w:szCs w:val="24"/>
        </w:rPr>
        <w:t>ISC</w:t>
      </w:r>
      <w:proofErr w:type="spellEnd"/>
      <w:r w:rsidRPr="00040F1D">
        <w:rPr>
          <w:rFonts w:eastAsia="Times New Roman"/>
          <w:b/>
          <w:sz w:val="24"/>
          <w:szCs w:val="24"/>
        </w:rPr>
        <w:t xml:space="preserve">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proofErr w:type="spellStart"/>
      <w:r w:rsidRPr="00040F1D">
        <w:rPr>
          <w:rFonts w:eastAsia="Times New Roman"/>
          <w:b/>
          <w:sz w:val="24"/>
          <w:szCs w:val="24"/>
        </w:rPr>
        <w:t>Wisehart</w:t>
      </w:r>
      <w:proofErr w:type="spellEnd"/>
      <w:r w:rsidRPr="00040F1D">
        <w:rPr>
          <w:rFonts w:eastAsia="Times New Roman"/>
          <w:b/>
          <w:sz w:val="24"/>
          <w:szCs w:val="24"/>
        </w:rPr>
        <w:t xml:space="preserve"> v. Zions Bancorporation</w:t>
      </w:r>
      <w:r w:rsidRPr="00040F1D">
        <w:rPr>
          <w:rFonts w:eastAsia="Times New Roman"/>
          <w:sz w:val="24"/>
          <w:szCs w:val="24"/>
        </w:rPr>
        <w:t xml:space="preserve">, </w:t>
      </w:r>
      <w:r w:rsidRPr="00040F1D">
        <w:rPr>
          <w:rFonts w:eastAsia="Times New Roman"/>
          <w:sz w:val="24"/>
          <w:szCs w:val="24"/>
        </w:rPr>
        <w:lastRenderedPageBreak/>
        <w:t>49 P.3d 1200 (Colo. App. 2002) (fraudulent concealment and fraudulent nondisclosure are sometimes used interchangeably, and the two torts require essentially the same elements).</w:t>
      </w:r>
    </w:p>
    <w:p w14:paraId="6791E8F9" w14:textId="5B85063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proofErr w:type="spellStart"/>
      <w:r w:rsidRPr="00040F1D">
        <w:rPr>
          <w:rFonts w:eastAsia="Times New Roman"/>
          <w:b/>
          <w:sz w:val="24"/>
          <w:szCs w:val="24"/>
        </w:rPr>
        <w:t>Wainscott</w:t>
      </w:r>
      <w:proofErr w:type="spellEnd"/>
      <w:r w:rsidRPr="00040F1D">
        <w:rPr>
          <w:rFonts w:eastAsia="Times New Roman"/>
          <w:sz w:val="24"/>
          <w:szCs w:val="24"/>
        </w:rPr>
        <w:t xml:space="preserve">, 2014 COA 105, ¶ 79;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 xml:space="preserve">Poly Trucking, Inc. v. Concentra Health </w:t>
      </w:r>
      <w:proofErr w:type="spellStart"/>
      <w:r w:rsidRPr="00040F1D">
        <w:rPr>
          <w:rFonts w:eastAsia="Times New Roman"/>
          <w:b/>
          <w:sz w:val="24"/>
          <w:szCs w:val="24"/>
        </w:rPr>
        <w:t>Servs</w:t>
      </w:r>
      <w:proofErr w:type="spellEnd"/>
      <w:r w:rsidRPr="00040F1D">
        <w:rPr>
          <w:rFonts w:eastAsia="Times New Roman"/>
          <w:b/>
          <w:sz w:val="24"/>
          <w:szCs w:val="24"/>
        </w:rPr>
        <w:t>.,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w:t>
      </w:r>
      <w:proofErr w:type="gramStart"/>
      <w:r w:rsidRPr="00040F1D">
        <w:rPr>
          <w:rFonts w:eastAsia="Times New Roman"/>
          <w:sz w:val="24"/>
          <w:szCs w:val="24"/>
        </w:rPr>
        <w:t>)(</w:t>
      </w:r>
      <w:proofErr w:type="gramEnd"/>
      <w:r w:rsidRPr="00040F1D">
        <w:rPr>
          <w:rFonts w:eastAsia="Times New Roman"/>
          <w:sz w:val="24"/>
          <w:szCs w:val="24"/>
        </w:rPr>
        <w:t>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proofErr w:type="gramStart"/>
      <w:r w:rsidRPr="00040F1D">
        <w:rPr>
          <w:rFonts w:eastAsia="Times New Roman"/>
          <w:b/>
          <w:sz w:val="24"/>
          <w:szCs w:val="24"/>
        </w:rPr>
        <w:t>Nielson v. Scott</w:t>
      </w:r>
      <w:r w:rsidRPr="00040F1D">
        <w:rPr>
          <w:rFonts w:eastAsia="Times New Roman"/>
          <w:sz w:val="24"/>
          <w:szCs w:val="24"/>
        </w:rPr>
        <w:t>, 53 P.3d 777 (Colo. App. 2002).</w:t>
      </w:r>
      <w:proofErr w:type="gramEnd"/>
      <w:r w:rsidRPr="00040F1D">
        <w:rPr>
          <w:rFonts w:eastAsia="Times New Roman"/>
          <w:sz w:val="24"/>
          <w:szCs w:val="24"/>
        </w:rPr>
        <w:t xml:space="preserve">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xml:space="preserve">, </w:t>
      </w:r>
      <w:proofErr w:type="gramStart"/>
      <w:r w:rsidRPr="00040F1D">
        <w:rPr>
          <w:rFonts w:eastAsia="Times New Roman"/>
          <w:sz w:val="24"/>
          <w:szCs w:val="24"/>
        </w:rPr>
        <w:t>251 P.3d at 21-22</w:t>
      </w:r>
      <w:proofErr w:type="gramEnd"/>
      <w:r w:rsidRPr="00040F1D">
        <w:rPr>
          <w:rFonts w:eastAsia="Times New Roman"/>
          <w:sz w:val="24"/>
          <w:szCs w:val="24"/>
        </w:rPr>
        <w:t>.</w:t>
      </w:r>
    </w:p>
    <w:p w14:paraId="4EA398F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 xml:space="preserve">In re Estate of </w:t>
      </w:r>
      <w:proofErr w:type="spellStart"/>
      <w:r w:rsidRPr="00040F1D">
        <w:rPr>
          <w:rFonts w:eastAsia="Times New Roman"/>
          <w:b/>
          <w:sz w:val="24"/>
          <w:szCs w:val="24"/>
        </w:rPr>
        <w:t>Gattis</w:t>
      </w:r>
      <w:proofErr w:type="spellEnd"/>
      <w:r w:rsidRPr="00040F1D">
        <w:rPr>
          <w:rFonts w:eastAsia="Times New Roman"/>
          <w:sz w:val="24"/>
          <w:szCs w:val="24"/>
        </w:rPr>
        <w:t>, 2013 COA 145, ¶ 14 (economic loss rule does not bar a nondisclosure claim against a home seller for latent defects known to the seller);</w:t>
      </w:r>
      <w:r w:rsidRPr="00040F1D">
        <w:rPr>
          <w:rFonts w:eastAsia="Times New Roman"/>
          <w:b/>
          <w:sz w:val="24"/>
          <w:szCs w:val="24"/>
        </w:rPr>
        <w:t xml:space="preserve"> Makoto USA, Inc. v. Russell</w:t>
      </w:r>
      <w:r w:rsidRPr="00040F1D">
        <w:rPr>
          <w:rFonts w:eastAsia="Times New Roman"/>
          <w:sz w:val="24"/>
          <w:szCs w:val="24"/>
        </w:rPr>
        <w:t>, 250 P.3d 625 (Colo. App. 2009) (economic loss rule bars fraud and theft claims that are dependent on contractual duty).</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3" w:name="a19_03"/>
      <w:bookmarkEnd w:id="3"/>
      <w:r w:rsidRPr="00220F53">
        <w:rPr>
          <w:rFonts w:eastAsia="Times New Roman"/>
          <w:b/>
          <w:sz w:val="24"/>
          <w:szCs w:val="24"/>
        </w:rPr>
        <w:lastRenderedPageBreak/>
        <w:t xml:space="preserve">19:3 </w:t>
      </w:r>
      <w:r w:rsidRPr="00220F53">
        <w:rPr>
          <w:rFonts w:eastAsia="Times New Roman"/>
          <w:b/>
          <w:sz w:val="24"/>
          <w:szCs w:val="24"/>
        </w:rPr>
        <w:tab/>
        <w:t xml:space="preserve">FALSE </w:t>
      </w:r>
      <w:proofErr w:type="gramStart"/>
      <w:r w:rsidRPr="00220F53">
        <w:rPr>
          <w:rFonts w:eastAsia="Times New Roman"/>
          <w:b/>
          <w:sz w:val="24"/>
          <w:szCs w:val="24"/>
        </w:rPr>
        <w:t>REPRESENTATION</w:t>
      </w:r>
      <w:proofErr w:type="gramEnd"/>
      <w:r w:rsidRPr="00220F53">
        <w:rPr>
          <w:rFonts w:eastAsia="Times New Roman"/>
          <w:b/>
          <w:sz w:val="24"/>
          <w:szCs w:val="24"/>
        </w:rPr>
        <w:t xml:space="preserve">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proofErr w:type="spellStart"/>
      <w:r w:rsidRPr="00220F53">
        <w:rPr>
          <w:rFonts w:eastAsia="Times New Roman"/>
          <w:b/>
          <w:sz w:val="24"/>
          <w:szCs w:val="24"/>
        </w:rPr>
        <w:t>Corder</w:t>
      </w:r>
      <w:proofErr w:type="spellEnd"/>
      <w:r w:rsidRPr="00220F53">
        <w:rPr>
          <w:rFonts w:eastAsia="Times New Roman"/>
          <w:b/>
          <w:sz w:val="24"/>
          <w:szCs w:val="24"/>
        </w:rPr>
        <w:t xml:space="preserve">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 xml:space="preserve">Cahill v. </w:t>
      </w:r>
      <w:proofErr w:type="spellStart"/>
      <w:r w:rsidRPr="00220F53">
        <w:rPr>
          <w:rFonts w:eastAsia="Times New Roman"/>
          <w:b/>
          <w:sz w:val="24"/>
          <w:szCs w:val="24"/>
        </w:rPr>
        <w:t>Readon</w:t>
      </w:r>
      <w:proofErr w:type="spellEnd"/>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4" w:name="a19_04"/>
      <w:bookmarkEnd w:id="4"/>
      <w:r w:rsidRPr="009474BF">
        <w:rPr>
          <w:rFonts w:eastAsia="Times New Roman"/>
          <w:b/>
          <w:sz w:val="24"/>
          <w:szCs w:val="24"/>
        </w:rPr>
        <w:lastRenderedPageBreak/>
        <w:t xml:space="preserve">19:4 </w:t>
      </w:r>
      <w:r w:rsidRPr="009474BF">
        <w:rPr>
          <w:rFonts w:eastAsia="Times New Roman"/>
          <w:b/>
          <w:sz w:val="24"/>
          <w:szCs w:val="24"/>
        </w:rPr>
        <w:tab/>
        <w:t xml:space="preserve">MATERIAL </w:t>
      </w:r>
      <w:proofErr w:type="gramStart"/>
      <w:r w:rsidRPr="009474BF">
        <w:rPr>
          <w:rFonts w:eastAsia="Times New Roman"/>
          <w:b/>
          <w:sz w:val="24"/>
          <w:szCs w:val="24"/>
        </w:rPr>
        <w:t>FACT</w:t>
      </w:r>
      <w:proofErr w:type="gramEnd"/>
      <w:r w:rsidRPr="009474BF">
        <w:rPr>
          <w:rFonts w:eastAsia="Times New Roman"/>
          <w:b/>
          <w:sz w:val="24"/>
          <w:szCs w:val="24"/>
        </w:rPr>
        <w:t xml:space="preserve">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3. This instruction should not be used for claims brought under sections 11-51-501(1</w:t>
      </w:r>
      <w:proofErr w:type="gramStart"/>
      <w:r w:rsidRPr="009474BF">
        <w:rPr>
          <w:rFonts w:eastAsia="Times New Roman"/>
          <w:sz w:val="24"/>
          <w:szCs w:val="24"/>
        </w:rPr>
        <w:t>)(</w:t>
      </w:r>
      <w:proofErr w:type="gramEnd"/>
      <w:r w:rsidRPr="009474BF">
        <w:rPr>
          <w:rFonts w:eastAsia="Times New Roman"/>
          <w:sz w:val="24"/>
          <w:szCs w:val="24"/>
        </w:rPr>
        <w:t xml:space="preserve">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 xml:space="preserve">Briggs v. Am. Nat’l Prop. &amp; </w:t>
      </w:r>
      <w:proofErr w:type="gramStart"/>
      <w:r w:rsidRPr="009474BF">
        <w:rPr>
          <w:rFonts w:eastAsia="Times New Roman"/>
          <w:b/>
          <w:sz w:val="24"/>
          <w:szCs w:val="24"/>
        </w:rPr>
        <w:t>Cas</w:t>
      </w:r>
      <w:proofErr w:type="gramEnd"/>
      <w:r w:rsidRPr="009474BF">
        <w:rPr>
          <w:rFonts w:eastAsia="Times New Roman"/>
          <w:b/>
          <w:sz w:val="24"/>
          <w:szCs w:val="24"/>
        </w:rPr>
        <w:t>.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proofErr w:type="spellStart"/>
      <w:r w:rsidRPr="009474BF">
        <w:rPr>
          <w:rFonts w:eastAsia="Times New Roman"/>
          <w:b/>
          <w:sz w:val="24"/>
          <w:szCs w:val="24"/>
        </w:rPr>
        <w:t>Denberg</w:t>
      </w:r>
      <w:proofErr w:type="spellEnd"/>
      <w:r w:rsidRPr="009474BF">
        <w:rPr>
          <w:rFonts w:eastAsia="Times New Roman"/>
          <w:b/>
          <w:sz w:val="24"/>
          <w:szCs w:val="24"/>
        </w:rPr>
        <w:t xml:space="preserve">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proofErr w:type="gramStart"/>
      <w:r w:rsidRPr="009474BF">
        <w:rPr>
          <w:rFonts w:eastAsia="Times New Roman"/>
          <w:i/>
          <w:sz w:val="24"/>
          <w:szCs w:val="24"/>
        </w:rPr>
        <w:t>See</w:t>
      </w:r>
      <w:r w:rsidRPr="009474BF">
        <w:rPr>
          <w:rFonts w:eastAsia="Times New Roman"/>
          <w:sz w:val="24"/>
          <w:szCs w:val="24"/>
        </w:rPr>
        <w:t xml:space="preserve"> Source and Authority to Instruction 19:7.</w:t>
      </w:r>
      <w:proofErr w:type="gramEnd"/>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5" w:name="a19_05"/>
      <w:bookmarkEnd w:id="5"/>
      <w:r w:rsidRPr="006E1057">
        <w:rPr>
          <w:rFonts w:eastAsia="Times New Roman"/>
          <w:b/>
          <w:sz w:val="24"/>
          <w:szCs w:val="24"/>
        </w:rPr>
        <w:lastRenderedPageBreak/>
        <w:t xml:space="preserve">19:5 </w:t>
      </w:r>
      <w:r w:rsidRPr="006E1057">
        <w:rPr>
          <w:rFonts w:eastAsia="Times New Roman"/>
          <w:b/>
          <w:sz w:val="24"/>
          <w:szCs w:val="24"/>
        </w:rPr>
        <w:tab/>
        <w:t>NONDISCLOSURE — DUTY TO DISCLOSE</w:t>
      </w:r>
    </w:p>
    <w:p w14:paraId="04F4CAD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had a duty to disclose material facts if (he) (she)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(1. </w:t>
      </w:r>
      <w:proofErr w:type="gramStart"/>
      <w:r w:rsidRPr="006E1057">
        <w:rPr>
          <w:rFonts w:eastAsia="Times New Roman"/>
          <w:b/>
          <w:sz w:val="24"/>
          <w:szCs w:val="24"/>
        </w:rPr>
        <w:t>The</w:t>
      </w:r>
      <w:proofErr w:type="gramEnd"/>
      <w:r w:rsidRPr="006E1057">
        <w:rPr>
          <w:rFonts w:eastAsia="Times New Roman"/>
          <w:b/>
          <w:sz w:val="24"/>
          <w:szCs w:val="24"/>
        </w:rPr>
        <w:t xml:space="preserv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(3. The defendant knew that by [his] [her] own unclear or deceptive words or conduct that [he] [she] created a false impression of the actual facts in the mind of the plaintiff) (or)</w:t>
      </w:r>
    </w:p>
    <w:p w14:paraId="001D8E94"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(4. The defendant knew that the plaintiff was not in a position to discover the facts for [himself] [herself]) (or)</w:t>
      </w:r>
    </w:p>
    <w:p w14:paraId="08F365B6"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(5. The defendant communicated material facts that were true or that [he] [she] believed were true at the time the time they were communicated. Later, the defendant learned that the material facts were [not] [no longer] true and knew that the plaintiff was acting under the impression that the facts were true) (or)</w:t>
      </w:r>
    </w:p>
    <w:p w14:paraId="7C91B5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(6. The defendant promised to perform an act or communicated an intention to perform an act knowing that undisclosed facts made [his] [her]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proofErr w:type="gramStart"/>
      <w:r w:rsidRPr="006E1057">
        <w:rPr>
          <w:rFonts w:eastAsia="Times New Roman"/>
          <w:i/>
          <w:sz w:val="24"/>
          <w:szCs w:val="24"/>
        </w:rPr>
        <w:t>See</w:t>
      </w:r>
      <w:r w:rsidRPr="006E1057">
        <w:rPr>
          <w:rFonts w:eastAsia="Times New Roman"/>
          <w:sz w:val="24"/>
          <w:szCs w:val="24"/>
        </w:rPr>
        <w:t xml:space="preserve"> Source and Authority below.</w:t>
      </w:r>
      <w:proofErr w:type="gramEnd"/>
      <w:r w:rsidRPr="006E1057">
        <w:rPr>
          <w:rFonts w:eastAsia="Times New Roman"/>
          <w:sz w:val="24"/>
          <w:szCs w:val="24"/>
        </w:rPr>
        <w:t xml:space="preserve">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lastRenderedPageBreak/>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w:t>
      </w:r>
      <w:proofErr w:type="spellStart"/>
      <w:r w:rsidRPr="006E1057">
        <w:rPr>
          <w:rFonts w:eastAsia="Times New Roman"/>
          <w:sz w:val="24"/>
          <w:szCs w:val="24"/>
        </w:rPr>
        <w:t>venturers</w:t>
      </w:r>
      <w:proofErr w:type="spellEnd"/>
      <w:r w:rsidRPr="006E1057">
        <w:rPr>
          <w:rFonts w:eastAsia="Times New Roman"/>
          <w:sz w:val="24"/>
          <w:szCs w:val="24"/>
        </w:rPr>
        <w:t xml:space="preserve">); </w:t>
      </w:r>
      <w:proofErr w:type="spellStart"/>
      <w:r w:rsidRPr="006E1057">
        <w:rPr>
          <w:rFonts w:eastAsia="Times New Roman"/>
          <w:b/>
          <w:sz w:val="24"/>
          <w:szCs w:val="24"/>
        </w:rPr>
        <w:t>Pouppirt</w:t>
      </w:r>
      <w:proofErr w:type="spellEnd"/>
      <w:r w:rsidRPr="006E1057">
        <w:rPr>
          <w:rFonts w:eastAsia="Times New Roman"/>
          <w:b/>
          <w:sz w:val="24"/>
          <w:szCs w:val="24"/>
        </w:rPr>
        <w:t xml:space="preserve">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 xml:space="preserve">Mallon Oil Co. v. Bowen/Edwards </w:t>
      </w:r>
      <w:proofErr w:type="gramStart"/>
      <w:r w:rsidRPr="006E1057">
        <w:rPr>
          <w:rFonts w:eastAsia="Times New Roman"/>
          <w:b/>
          <w:sz w:val="24"/>
          <w:szCs w:val="24"/>
        </w:rPr>
        <w:t>Assocs.,</w:t>
      </w:r>
      <w:proofErr w:type="gramEnd"/>
      <w:r w:rsidRPr="006E1057">
        <w:rPr>
          <w:rFonts w:eastAsia="Times New Roman"/>
          <w:b/>
          <w:sz w:val="24"/>
          <w:szCs w:val="24"/>
        </w:rPr>
        <w:t xml:space="preserve">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proofErr w:type="spellStart"/>
      <w:r w:rsidRPr="006E1057">
        <w:rPr>
          <w:rFonts w:eastAsia="Times New Roman"/>
          <w:b/>
          <w:sz w:val="24"/>
          <w:szCs w:val="24"/>
        </w:rPr>
        <w:t>Corder</w:t>
      </w:r>
      <w:proofErr w:type="spellEnd"/>
      <w:r w:rsidRPr="006E1057">
        <w:rPr>
          <w:rFonts w:eastAsia="Times New Roman"/>
          <w:b/>
          <w:sz w:val="24"/>
          <w:szCs w:val="24"/>
        </w:rPr>
        <w:t xml:space="preserve">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 xml:space="preserve">Cahill v. </w:t>
      </w:r>
      <w:proofErr w:type="spellStart"/>
      <w:r w:rsidRPr="006E1057">
        <w:rPr>
          <w:rFonts w:eastAsia="Times New Roman"/>
          <w:b/>
          <w:sz w:val="24"/>
          <w:szCs w:val="24"/>
        </w:rPr>
        <w:t>Readon</w:t>
      </w:r>
      <w:proofErr w:type="spellEnd"/>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 xml:space="preserve">Berger v. Sec. Pac. Info. </w:t>
      </w:r>
      <w:proofErr w:type="gramStart"/>
      <w:r w:rsidRPr="006E1057">
        <w:rPr>
          <w:rFonts w:eastAsia="Times New Roman"/>
          <w:b/>
          <w:sz w:val="24"/>
          <w:szCs w:val="24"/>
        </w:rPr>
        <w:t>Sys.,</w:t>
      </w:r>
      <w:proofErr w:type="gramEnd"/>
      <w:r w:rsidRPr="006E1057">
        <w:rPr>
          <w:rFonts w:eastAsia="Times New Roman"/>
          <w:b/>
          <w:sz w:val="24"/>
          <w:szCs w:val="24"/>
        </w:rPr>
        <w:t xml:space="preserve">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proofErr w:type="spellStart"/>
      <w:r w:rsidRPr="006E1057">
        <w:rPr>
          <w:rFonts w:eastAsia="Times New Roman"/>
          <w:b/>
          <w:sz w:val="24"/>
          <w:szCs w:val="24"/>
        </w:rPr>
        <w:t>Feit</w:t>
      </w:r>
      <w:proofErr w:type="spellEnd"/>
      <w:r w:rsidRPr="006E1057">
        <w:rPr>
          <w:rFonts w:eastAsia="Times New Roman"/>
          <w:b/>
          <w:sz w:val="24"/>
          <w:szCs w:val="24"/>
        </w:rPr>
        <w:t xml:space="preserve"> v. Donahue</w:t>
      </w:r>
      <w:r w:rsidRPr="006E1057">
        <w:rPr>
          <w:rFonts w:eastAsia="Times New Roman"/>
          <w:sz w:val="24"/>
          <w:szCs w:val="24"/>
        </w:rPr>
        <w:t xml:space="preserve">, 826 P.2d 407 (Colo. App. 1992); </w:t>
      </w:r>
      <w:r w:rsidRPr="006E1057">
        <w:rPr>
          <w:rFonts w:eastAsia="Times New Roman"/>
          <w:b/>
          <w:sz w:val="24"/>
          <w:szCs w:val="24"/>
        </w:rPr>
        <w:t xml:space="preserve">H &amp; H </w:t>
      </w:r>
      <w:proofErr w:type="spellStart"/>
      <w:r w:rsidRPr="006E1057">
        <w:rPr>
          <w:rFonts w:eastAsia="Times New Roman"/>
          <w:b/>
          <w:sz w:val="24"/>
          <w:szCs w:val="24"/>
        </w:rPr>
        <w:t>Distribs</w:t>
      </w:r>
      <w:proofErr w:type="spellEnd"/>
      <w:r w:rsidRPr="006E1057">
        <w:rPr>
          <w:rFonts w:eastAsia="Times New Roman"/>
          <w:b/>
          <w:sz w:val="24"/>
          <w:szCs w:val="24"/>
        </w:rPr>
        <w:t>.,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proofErr w:type="spellStart"/>
      <w:r w:rsidRPr="006E1057">
        <w:rPr>
          <w:rFonts w:eastAsia="Times New Roman"/>
          <w:b/>
          <w:sz w:val="24"/>
          <w:szCs w:val="24"/>
        </w:rPr>
        <w:t>Bohe</w:t>
      </w:r>
      <w:proofErr w:type="spellEnd"/>
      <w:r w:rsidRPr="006E1057">
        <w:rPr>
          <w:rFonts w:eastAsia="Times New Roman"/>
          <w:b/>
          <w:sz w:val="24"/>
          <w:szCs w:val="24"/>
        </w:rPr>
        <w:t xml:space="preserve"> v. Scott</w:t>
      </w:r>
      <w:r w:rsidRPr="006E1057">
        <w:rPr>
          <w:rFonts w:eastAsia="Times New Roman"/>
          <w:sz w:val="24"/>
          <w:szCs w:val="24"/>
        </w:rPr>
        <w:t xml:space="preserve">, 83 Colo. 374, 265 P. 694 (1928). Paragraph 6: </w:t>
      </w:r>
      <w:proofErr w:type="spellStart"/>
      <w:r w:rsidRPr="006E1057">
        <w:rPr>
          <w:rFonts w:eastAsia="Times New Roman"/>
          <w:b/>
          <w:sz w:val="24"/>
          <w:szCs w:val="24"/>
        </w:rPr>
        <w:t>Ackmann</w:t>
      </w:r>
      <w:proofErr w:type="spellEnd"/>
      <w:r w:rsidRPr="006E1057">
        <w:rPr>
          <w:rFonts w:eastAsia="Times New Roman"/>
          <w:b/>
          <w:sz w:val="24"/>
          <w:szCs w:val="24"/>
        </w:rPr>
        <w:t xml:space="preserve"> v. </w:t>
      </w:r>
      <w:proofErr w:type="spellStart"/>
      <w:r w:rsidRPr="006E1057">
        <w:rPr>
          <w:rFonts w:eastAsia="Times New Roman"/>
          <w:b/>
          <w:sz w:val="24"/>
          <w:szCs w:val="24"/>
        </w:rPr>
        <w:t>Merchs</w:t>
      </w:r>
      <w:proofErr w:type="spellEnd"/>
      <w:r w:rsidRPr="006E1057">
        <w:rPr>
          <w:rFonts w:eastAsia="Times New Roman"/>
          <w:b/>
          <w:sz w:val="24"/>
          <w:szCs w:val="24"/>
        </w:rPr>
        <w:t xml:space="preserve">. </w:t>
      </w:r>
      <w:proofErr w:type="spellStart"/>
      <w:proofErr w:type="gramStart"/>
      <w:r w:rsidRPr="006E1057">
        <w:rPr>
          <w:rFonts w:eastAsia="Times New Roman"/>
          <w:b/>
          <w:sz w:val="24"/>
          <w:szCs w:val="24"/>
        </w:rPr>
        <w:t>Mortg</w:t>
      </w:r>
      <w:proofErr w:type="spellEnd"/>
      <w:r w:rsidRPr="006E1057">
        <w:rPr>
          <w:rFonts w:eastAsia="Times New Roman"/>
          <w:b/>
          <w:sz w:val="24"/>
          <w:szCs w:val="24"/>
        </w:rPr>
        <w:t>.</w:t>
      </w:r>
      <w:proofErr w:type="gramEnd"/>
      <w:r w:rsidRPr="006E1057">
        <w:rPr>
          <w:rFonts w:eastAsia="Times New Roman"/>
          <w:b/>
          <w:sz w:val="24"/>
          <w:szCs w:val="24"/>
        </w:rPr>
        <w:t xml:space="preserve"> </w:t>
      </w:r>
      <w:proofErr w:type="gramStart"/>
      <w:r w:rsidRPr="006E1057">
        <w:rPr>
          <w:rFonts w:eastAsia="Times New Roman"/>
          <w:b/>
          <w:sz w:val="24"/>
          <w:szCs w:val="24"/>
        </w:rPr>
        <w:t>&amp;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roofErr w:type="gramEnd"/>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 xml:space="preserve">Denver Bus. </w:t>
      </w:r>
      <w:proofErr w:type="gramStart"/>
      <w:r w:rsidRPr="006E1057">
        <w:rPr>
          <w:rFonts w:eastAsia="Times New Roman"/>
          <w:b/>
          <w:sz w:val="24"/>
          <w:szCs w:val="24"/>
        </w:rPr>
        <w:t>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roofErr w:type="gramEnd"/>
    </w:p>
    <w:p w14:paraId="67383D3D"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 xml:space="preserve">Poly Trucking, Inc. v. Concentra Health </w:t>
      </w:r>
      <w:proofErr w:type="spellStart"/>
      <w:r w:rsidRPr="006E1057">
        <w:rPr>
          <w:rFonts w:eastAsia="Times New Roman"/>
          <w:b/>
          <w:sz w:val="24"/>
          <w:szCs w:val="24"/>
        </w:rPr>
        <w:t>Servs</w:t>
      </w:r>
      <w:proofErr w:type="spellEnd"/>
      <w:r w:rsidRPr="006E1057">
        <w:rPr>
          <w:rFonts w:eastAsia="Times New Roman"/>
          <w:b/>
          <w:sz w:val="24"/>
          <w:szCs w:val="24"/>
        </w:rPr>
        <w:t>.,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lastRenderedPageBreak/>
        <w:t xml:space="preserve">6. In a nondisclosure claim against a home seller, there is an independent duty to disclose latent defects known to the seller. Further, “the disclosure terms in [a] Form Contract do not subsume a home seller’s common law duty to disclose such defects . . . .” </w:t>
      </w:r>
      <w:proofErr w:type="gramStart"/>
      <w:r w:rsidRPr="006E1057">
        <w:rPr>
          <w:rFonts w:eastAsia="Times New Roman"/>
          <w:b/>
          <w:sz w:val="24"/>
          <w:szCs w:val="24"/>
        </w:rPr>
        <w:t xml:space="preserve">In re Estate of </w:t>
      </w:r>
      <w:proofErr w:type="spellStart"/>
      <w:r w:rsidRPr="006E1057">
        <w:rPr>
          <w:rFonts w:eastAsia="Times New Roman"/>
          <w:b/>
          <w:sz w:val="24"/>
          <w:szCs w:val="24"/>
        </w:rPr>
        <w:t>Gattis</w:t>
      </w:r>
      <w:proofErr w:type="spellEnd"/>
      <w:r w:rsidRPr="006E1057">
        <w:rPr>
          <w:rFonts w:eastAsia="Times New Roman"/>
          <w:sz w:val="24"/>
          <w:szCs w:val="24"/>
        </w:rPr>
        <w:t>, 2013 COA 145, ¶ 32, 318 P.3d 549, 557.</w:t>
      </w:r>
      <w:proofErr w:type="gramEnd"/>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6" w:name="a19_06"/>
      <w:bookmarkEnd w:id="6"/>
      <w:proofErr w:type="gramStart"/>
      <w:r w:rsidRPr="00595B79">
        <w:rPr>
          <w:rFonts w:eastAsia="Times New Roman"/>
          <w:b/>
          <w:sz w:val="24"/>
          <w:szCs w:val="24"/>
        </w:rPr>
        <w:lastRenderedPageBreak/>
        <w:t xml:space="preserve">19:6 </w:t>
      </w:r>
      <w:r w:rsidRPr="00595B79">
        <w:rPr>
          <w:rFonts w:eastAsia="Times New Roman"/>
          <w:b/>
          <w:sz w:val="24"/>
          <w:szCs w:val="24"/>
        </w:rPr>
        <w:tab/>
        <w:t>CONCEALMENT —</w:t>
      </w:r>
      <w:proofErr w:type="gramEnd"/>
      <w:r w:rsidRPr="00595B79">
        <w:rPr>
          <w:rFonts w:eastAsia="Times New Roman"/>
          <w:b/>
          <w:sz w:val="24"/>
          <w:szCs w:val="24"/>
        </w:rPr>
        <w:t xml:space="preserve"> DEFINED</w:t>
      </w:r>
    </w:p>
    <w:p w14:paraId="66BC6870"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concealed a fact that (he) (she) knew, if, by conduct, or by written or oral words, or by a combination of conduct and words, (he) (she)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77777777" w:rsidR="00595B79" w:rsidRPr="00595B79" w:rsidRDefault="00595B79" w:rsidP="00595B79">
      <w:pPr>
        <w:spacing w:after="240"/>
        <w:ind w:firstLine="720"/>
        <w:rPr>
          <w:rFonts w:eastAsia="Times New Roman"/>
          <w:b/>
          <w:sz w:val="24"/>
          <w:szCs w:val="24"/>
        </w:rPr>
      </w:pPr>
      <w:proofErr w:type="gramStart"/>
      <w:r w:rsidRPr="00595B79">
        <w:rPr>
          <w:rFonts w:eastAsia="Times New Roman"/>
          <w:b/>
          <w:sz w:val="24"/>
          <w:szCs w:val="24"/>
        </w:rPr>
        <w:t>(2. By preventing the plaintiff from discovering the actual fact for [himself] [herself]).</w:t>
      </w:r>
      <w:proofErr w:type="gramEnd"/>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741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cases cited in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7" w:name="a19_07"/>
      <w:bookmarkEnd w:id="7"/>
      <w:r w:rsidRPr="002949BF">
        <w:rPr>
          <w:rFonts w:eastAsia="Times New Roman"/>
          <w:b/>
          <w:sz w:val="24"/>
          <w:szCs w:val="24"/>
        </w:rPr>
        <w:lastRenderedPageBreak/>
        <w:t xml:space="preserve">19:7 </w:t>
      </w:r>
      <w:r w:rsidRPr="002949BF">
        <w:rPr>
          <w:rFonts w:eastAsia="Times New Roman"/>
          <w:b/>
          <w:sz w:val="24"/>
          <w:szCs w:val="24"/>
        </w:rPr>
        <w:tab/>
        <w:t>FALSE REPRESENTATION — RELIANCE — DEFINED</w:t>
      </w:r>
    </w:p>
    <w:p w14:paraId="76A8E11C"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relied on the claimed representation if (he) (she) believed it was true, and based on that representation:</w:t>
      </w:r>
    </w:p>
    <w:p w14:paraId="47D0F48B"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(1. Took action [he] [she] otherwise would not have taken) (or)</w:t>
      </w:r>
    </w:p>
    <w:p w14:paraId="36425EA0"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(2. Decided not to take action [he] [she]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The language of this instruction is supported by </w:t>
      </w:r>
      <w:proofErr w:type="spellStart"/>
      <w:r w:rsidRPr="002949BF">
        <w:rPr>
          <w:rFonts w:eastAsia="Times New Roman"/>
          <w:b/>
          <w:sz w:val="24"/>
          <w:szCs w:val="24"/>
        </w:rPr>
        <w:t>Teare</w:t>
      </w:r>
      <w:proofErr w:type="spellEnd"/>
      <w:r w:rsidRPr="002949BF">
        <w:rPr>
          <w:rFonts w:eastAsia="Times New Roman"/>
          <w:b/>
          <w:sz w:val="24"/>
          <w:szCs w:val="24"/>
        </w:rPr>
        <w:t xml:space="preserve"> v. Sussman</w:t>
      </w:r>
      <w:r w:rsidRPr="002949BF">
        <w:rPr>
          <w:rFonts w:eastAsia="Times New Roman"/>
          <w:sz w:val="24"/>
          <w:szCs w:val="24"/>
        </w:rPr>
        <w:t xml:space="preserve">, 120 Colo. 488, 210 P.2d 446 (1949), which appears to be in accord with cases from other jurisdictions. </w:t>
      </w:r>
      <w:r w:rsidRPr="002949BF">
        <w:rPr>
          <w:rFonts w:eastAsia="Times New Roman"/>
          <w:i/>
          <w:sz w:val="24"/>
          <w:szCs w:val="24"/>
        </w:rPr>
        <w:t>See</w:t>
      </w:r>
      <w:r w:rsidRPr="002949BF">
        <w:rPr>
          <w:rFonts w:eastAsia="Times New Roman"/>
          <w:sz w:val="24"/>
          <w:szCs w:val="24"/>
        </w:rPr>
        <w:t xml:space="preserve"> 2 </w:t>
      </w:r>
      <w:r w:rsidRPr="002949BF">
        <w:rPr>
          <w:rFonts w:eastAsia="Times New Roman"/>
          <w:smallCaps/>
          <w:sz w:val="24"/>
          <w:szCs w:val="24"/>
        </w:rPr>
        <w:t>F. Harper et al., Harper, James, and Gray on Torts</w:t>
      </w:r>
      <w:r w:rsidRPr="002949BF">
        <w:rPr>
          <w:rFonts w:eastAsia="Times New Roman"/>
          <w:sz w:val="24"/>
          <w:szCs w:val="24"/>
        </w:rPr>
        <w:t xml:space="preserve"> § 7.13 (3d ed. 2006);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(3d ed. 2006);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8" w:name="a19_08"/>
      <w:bookmarkEnd w:id="8"/>
      <w:proofErr w:type="gramStart"/>
      <w:r w:rsidRPr="002949BF">
        <w:rPr>
          <w:rFonts w:eastAsia="Times New Roman"/>
          <w:b/>
          <w:sz w:val="24"/>
          <w:szCs w:val="24"/>
        </w:rPr>
        <w:lastRenderedPageBreak/>
        <w:t xml:space="preserve">19:8 </w:t>
      </w:r>
      <w:r w:rsidRPr="002949BF">
        <w:rPr>
          <w:rFonts w:eastAsia="Times New Roman"/>
          <w:b/>
          <w:sz w:val="24"/>
          <w:szCs w:val="24"/>
        </w:rPr>
        <w:tab/>
        <w:t>JUSTIFIABLE RELIANCE ON FALSE REPRESENTATION —</w:t>
      </w:r>
      <w:proofErr w:type="gramEnd"/>
      <w:r w:rsidRPr="002949BF">
        <w:rPr>
          <w:rFonts w:eastAsia="Times New Roman"/>
          <w:b/>
          <w:sz w:val="24"/>
          <w:szCs w:val="24"/>
        </w:rPr>
        <w:t xml:space="preserve">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in conjunction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 xml:space="preserve">Colo. Coffee Bean, LLC v. </w:t>
      </w:r>
      <w:proofErr w:type="spellStart"/>
      <w:r w:rsidRPr="002949BF">
        <w:rPr>
          <w:rFonts w:eastAsia="Times New Roman"/>
          <w:b/>
          <w:sz w:val="24"/>
          <w:szCs w:val="24"/>
        </w:rPr>
        <w:t>Peaberry</w:t>
      </w:r>
      <w:proofErr w:type="spellEnd"/>
      <w:r w:rsidRPr="002949BF">
        <w:rPr>
          <w:rFonts w:eastAsia="Times New Roman"/>
          <w:b/>
          <w:sz w:val="24"/>
          <w:szCs w:val="24"/>
        </w:rPr>
        <w:t xml:space="preserve">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proofErr w:type="spellStart"/>
      <w:r w:rsidRPr="002949BF">
        <w:rPr>
          <w:rFonts w:eastAsia="Times New Roman"/>
          <w:b/>
          <w:sz w:val="24"/>
          <w:szCs w:val="24"/>
        </w:rPr>
        <w:t>Balkind</w:t>
      </w:r>
      <w:proofErr w:type="spellEnd"/>
      <w:r w:rsidRPr="002949BF">
        <w:rPr>
          <w:rFonts w:eastAsia="Times New Roman"/>
          <w:b/>
          <w:sz w:val="24"/>
          <w:szCs w:val="24"/>
        </w:rPr>
        <w:t xml:space="preserve">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 xml:space="preserve">Vinton v. </w:t>
      </w:r>
      <w:proofErr w:type="spellStart"/>
      <w:r w:rsidRPr="002949BF">
        <w:rPr>
          <w:rFonts w:eastAsia="Times New Roman"/>
          <w:b/>
          <w:sz w:val="24"/>
          <w:szCs w:val="24"/>
        </w:rPr>
        <w:t>Virzi</w:t>
      </w:r>
      <w:proofErr w:type="spellEnd"/>
      <w:r w:rsidRPr="002949BF">
        <w:rPr>
          <w:rFonts w:eastAsia="Times New Roman"/>
          <w:sz w:val="24"/>
          <w:szCs w:val="24"/>
        </w:rPr>
        <w:t xml:space="preserve">, 2012 CO 10, ¶ 17, 269 P.3d 1242; </w:t>
      </w:r>
      <w:proofErr w:type="spellStart"/>
      <w:r w:rsidRPr="002949BF">
        <w:rPr>
          <w:rFonts w:eastAsia="Times New Roman"/>
          <w:b/>
          <w:sz w:val="24"/>
          <w:szCs w:val="24"/>
        </w:rPr>
        <w:t>M.D.C</w:t>
      </w:r>
      <w:proofErr w:type="spellEnd"/>
      <w:r w:rsidRPr="002949BF">
        <w:rPr>
          <w:rFonts w:eastAsia="Times New Roman"/>
          <w:b/>
          <w:sz w:val="24"/>
          <w:szCs w:val="24"/>
        </w:rPr>
        <w:t>./Wood,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9" w:name="a19_09"/>
      <w:bookmarkEnd w:id="9"/>
      <w:r w:rsidRPr="00355A98">
        <w:rPr>
          <w:rFonts w:eastAsia="Times New Roman"/>
          <w:b/>
          <w:sz w:val="24"/>
          <w:szCs w:val="24"/>
        </w:rPr>
        <w:lastRenderedPageBreak/>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cases cited in the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proofErr w:type="spellStart"/>
      <w:r w:rsidRPr="00355A98">
        <w:rPr>
          <w:rFonts w:eastAsia="Times New Roman"/>
          <w:b/>
          <w:sz w:val="24"/>
          <w:szCs w:val="24"/>
        </w:rPr>
        <w:t>Glisan</w:t>
      </w:r>
      <w:proofErr w:type="spellEnd"/>
      <w:r w:rsidRPr="00355A98">
        <w:rPr>
          <w:rFonts w:eastAsia="Times New Roman"/>
          <w:b/>
          <w:sz w:val="24"/>
          <w:szCs w:val="24"/>
        </w:rPr>
        <w:t xml:space="preserve"> v. </w:t>
      </w:r>
      <w:proofErr w:type="spellStart"/>
      <w:r w:rsidRPr="00355A98">
        <w:rPr>
          <w:rFonts w:eastAsia="Times New Roman"/>
          <w:b/>
          <w:sz w:val="24"/>
          <w:szCs w:val="24"/>
        </w:rPr>
        <w:t>Smolenske</w:t>
      </w:r>
      <w:proofErr w:type="spellEnd"/>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proofErr w:type="spellStart"/>
      <w:proofErr w:type="gramStart"/>
      <w:r w:rsidRPr="00355A98">
        <w:rPr>
          <w:rFonts w:eastAsia="Times New Roman"/>
          <w:b/>
          <w:sz w:val="24"/>
          <w:szCs w:val="24"/>
        </w:rPr>
        <w:t>Kopeikin</w:t>
      </w:r>
      <w:proofErr w:type="spellEnd"/>
      <w:r w:rsidRPr="00355A98">
        <w:rPr>
          <w:rFonts w:eastAsia="Times New Roman"/>
          <w:b/>
          <w:sz w:val="24"/>
          <w:szCs w:val="24"/>
        </w:rPr>
        <w:t xml:space="preserve"> v. </w:t>
      </w:r>
      <w:proofErr w:type="spellStart"/>
      <w:r w:rsidRPr="00355A98">
        <w:rPr>
          <w:rFonts w:eastAsia="Times New Roman"/>
          <w:b/>
          <w:sz w:val="24"/>
          <w:szCs w:val="24"/>
        </w:rPr>
        <w:t>Merchs</w:t>
      </w:r>
      <w:proofErr w:type="spellEnd"/>
      <w:r w:rsidRPr="00355A98">
        <w:rPr>
          <w:rFonts w:eastAsia="Times New Roman"/>
          <w:b/>
          <w:sz w:val="24"/>
          <w:szCs w:val="24"/>
        </w:rPr>
        <w:t>.</w:t>
      </w:r>
      <w:proofErr w:type="gramEnd"/>
      <w:r w:rsidRPr="00355A98">
        <w:rPr>
          <w:rFonts w:eastAsia="Times New Roman"/>
          <w:b/>
          <w:sz w:val="24"/>
          <w:szCs w:val="24"/>
        </w:rPr>
        <w:t xml:space="preserve"> </w:t>
      </w:r>
      <w:proofErr w:type="spellStart"/>
      <w:proofErr w:type="gramStart"/>
      <w:r w:rsidRPr="00355A98">
        <w:rPr>
          <w:rFonts w:eastAsia="Times New Roman"/>
          <w:b/>
          <w:sz w:val="24"/>
          <w:szCs w:val="24"/>
        </w:rPr>
        <w:t>Mortg</w:t>
      </w:r>
      <w:proofErr w:type="spellEnd"/>
      <w:r w:rsidRPr="00355A98">
        <w:rPr>
          <w:rFonts w:eastAsia="Times New Roman"/>
          <w:b/>
          <w:sz w:val="24"/>
          <w:szCs w:val="24"/>
        </w:rPr>
        <w:t>.</w:t>
      </w:r>
      <w:proofErr w:type="gramEnd"/>
      <w:r w:rsidRPr="00355A98">
        <w:rPr>
          <w:rFonts w:eastAsia="Times New Roman"/>
          <w:b/>
          <w:sz w:val="24"/>
          <w:szCs w:val="24"/>
        </w:rPr>
        <w:t xml:space="preserve"> </w:t>
      </w:r>
      <w:proofErr w:type="gramStart"/>
      <w:r w:rsidRPr="00355A98">
        <w:rPr>
          <w:rFonts w:eastAsia="Times New Roman"/>
          <w:b/>
          <w:sz w:val="24"/>
          <w:szCs w:val="24"/>
        </w:rPr>
        <w:t>&amp;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roofErr w:type="gramEnd"/>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proofErr w:type="gramStart"/>
      <w:r w:rsidRPr="00355A98">
        <w:rPr>
          <w:rFonts w:eastAsia="Times New Roman"/>
          <w:b/>
          <w:sz w:val="24"/>
          <w:szCs w:val="24"/>
        </w:rPr>
        <w:t xml:space="preserve">Maxwell v. United </w:t>
      </w:r>
      <w:proofErr w:type="spellStart"/>
      <w:r w:rsidRPr="00355A98">
        <w:rPr>
          <w:rFonts w:eastAsia="Times New Roman"/>
          <w:b/>
          <w:sz w:val="24"/>
          <w:szCs w:val="24"/>
        </w:rPr>
        <w:t>Servs</w:t>
      </w:r>
      <w:proofErr w:type="spellEnd"/>
      <w:r w:rsidRPr="00355A98">
        <w:rPr>
          <w:rFonts w:eastAsia="Times New Roman"/>
          <w:b/>
          <w:sz w:val="24"/>
          <w:szCs w:val="24"/>
        </w:rPr>
        <w:t>.</w:t>
      </w:r>
      <w:proofErr w:type="gramEnd"/>
      <w:r w:rsidRPr="00355A98">
        <w:rPr>
          <w:rFonts w:eastAsia="Times New Roman"/>
          <w:b/>
          <w:sz w:val="24"/>
          <w:szCs w:val="24"/>
        </w:rPr>
        <w:t xml:space="preserve"> Auto. Ass’n</w:t>
      </w:r>
      <w:r w:rsidRPr="00355A98">
        <w:rPr>
          <w:rFonts w:eastAsia="Times New Roman"/>
          <w:sz w:val="24"/>
          <w:szCs w:val="24"/>
        </w:rPr>
        <w:t xml:space="preserve">, 2014 COA 2, ¶ 29, </w:t>
      </w:r>
      <w:proofErr w:type="gramStart"/>
      <w:r w:rsidRPr="00355A98">
        <w:rPr>
          <w:rFonts w:eastAsia="Times New Roman"/>
          <w:sz w:val="24"/>
          <w:szCs w:val="24"/>
        </w:rPr>
        <w:t>342 P.3d 474</w:t>
      </w:r>
      <w:proofErr w:type="gramEnd"/>
      <w:r w:rsidRPr="00355A98">
        <w:rPr>
          <w:rFonts w:eastAsia="Times New Roman"/>
          <w:sz w:val="24"/>
          <w:szCs w:val="24"/>
        </w:rPr>
        <w:t xml:space="preserve">.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proofErr w:type="gramStart"/>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 xml:space="preserve">Colo. Coffee Bean, LLC v. </w:t>
      </w:r>
      <w:proofErr w:type="spellStart"/>
      <w:r w:rsidRPr="00355A98">
        <w:rPr>
          <w:rFonts w:eastAsia="Times New Roman"/>
          <w:b/>
          <w:sz w:val="24"/>
          <w:szCs w:val="24"/>
        </w:rPr>
        <w:t>Peaberry</w:t>
      </w:r>
      <w:proofErr w:type="spellEnd"/>
      <w:r w:rsidRPr="00355A98">
        <w:rPr>
          <w:rFonts w:eastAsia="Times New Roman"/>
          <w:b/>
          <w:sz w:val="24"/>
          <w:szCs w:val="24"/>
        </w:rPr>
        <w:t xml:space="preserve"> Coffee Inc.</w:t>
      </w:r>
      <w:r w:rsidRPr="00355A98">
        <w:rPr>
          <w:rFonts w:eastAsia="Times New Roman"/>
          <w:sz w:val="24"/>
          <w:szCs w:val="24"/>
        </w:rPr>
        <w:t>, 251 P.3d 9 (Colo. App. 2010).</w:t>
      </w:r>
      <w:proofErr w:type="gramEnd"/>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proofErr w:type="spellStart"/>
      <w:r w:rsidRPr="00355A98">
        <w:rPr>
          <w:rFonts w:eastAsia="Times New Roman"/>
          <w:b/>
          <w:sz w:val="24"/>
          <w:szCs w:val="24"/>
        </w:rPr>
        <w:t>Balkind</w:t>
      </w:r>
      <w:proofErr w:type="spellEnd"/>
      <w:r w:rsidRPr="00355A98">
        <w:rPr>
          <w:rFonts w:eastAsia="Times New Roman"/>
          <w:b/>
          <w:sz w:val="24"/>
          <w:szCs w:val="24"/>
        </w:rPr>
        <w:t xml:space="preserve">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 xml:space="preserve">Vinton v. </w:t>
      </w:r>
      <w:proofErr w:type="spellStart"/>
      <w:r w:rsidRPr="00355A98">
        <w:rPr>
          <w:rFonts w:eastAsia="Times New Roman"/>
          <w:b/>
          <w:sz w:val="24"/>
          <w:szCs w:val="24"/>
        </w:rPr>
        <w:t>Virzi</w:t>
      </w:r>
      <w:proofErr w:type="spellEnd"/>
      <w:r w:rsidRPr="00355A98">
        <w:rPr>
          <w:rFonts w:eastAsia="Times New Roman"/>
          <w:sz w:val="24"/>
          <w:szCs w:val="24"/>
        </w:rPr>
        <w:t xml:space="preserve">, 2012 CO 10, ¶ 17, 269 P.3d 1242; </w:t>
      </w:r>
      <w:proofErr w:type="spellStart"/>
      <w:r w:rsidRPr="00355A98">
        <w:rPr>
          <w:rFonts w:eastAsia="Times New Roman"/>
          <w:b/>
          <w:sz w:val="24"/>
          <w:szCs w:val="24"/>
        </w:rPr>
        <w:t>M.D.C</w:t>
      </w:r>
      <w:proofErr w:type="spellEnd"/>
      <w:r w:rsidRPr="00355A98">
        <w:rPr>
          <w:rFonts w:eastAsia="Times New Roman"/>
          <w:b/>
          <w:sz w:val="24"/>
          <w:szCs w:val="24"/>
        </w:rPr>
        <w:t>./Wood,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10" w:name="a19_10"/>
      <w:bookmarkEnd w:id="10"/>
      <w:r w:rsidRPr="00631956">
        <w:rPr>
          <w:rFonts w:eastAsia="Times New Roman"/>
          <w:b/>
          <w:sz w:val="24"/>
          <w:szCs w:val="24"/>
        </w:rPr>
        <w:lastRenderedPageBreak/>
        <w:t xml:space="preserve">19:10 </w:t>
      </w:r>
      <w:r w:rsidRPr="00631956">
        <w:rPr>
          <w:rFonts w:eastAsia="Times New Roman"/>
          <w:b/>
          <w:sz w:val="24"/>
          <w:szCs w:val="24"/>
        </w:rPr>
        <w:tab/>
        <w:t>JUSTIFIABLE RELIANCE — NO GENERAL DUTY TO INVESTIGATE</w:t>
      </w:r>
    </w:p>
    <w:p w14:paraId="036B836C"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A person’s reliance is justified even though (he) (she) did not make an investigation that would have revealed the facts unless:</w:t>
      </w:r>
    </w:p>
    <w:p w14:paraId="4E9D84E0"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1. (He) (she) knew specific facts that would have caused a person of the same or similar intelligence, education or experience to be suspicious and investigate; and</w:t>
      </w:r>
    </w:p>
    <w:p w14:paraId="0BFF5986"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2. (He) (she)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in conjunction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 xml:space="preserve">In re Estate of </w:t>
      </w:r>
      <w:proofErr w:type="spellStart"/>
      <w:r w:rsidRPr="00631956">
        <w:rPr>
          <w:rFonts w:eastAsia="Times New Roman"/>
          <w:b/>
          <w:sz w:val="24"/>
          <w:szCs w:val="24"/>
        </w:rPr>
        <w:t>Lebsock</w:t>
      </w:r>
      <w:proofErr w:type="spellEnd"/>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 xml:space="preserve">Colo. Coffee Bean, LLC v. </w:t>
      </w:r>
      <w:proofErr w:type="spellStart"/>
      <w:r w:rsidRPr="00631956">
        <w:rPr>
          <w:rFonts w:eastAsia="Times New Roman"/>
          <w:b/>
          <w:sz w:val="24"/>
          <w:szCs w:val="24"/>
        </w:rPr>
        <w:t>Peaberry</w:t>
      </w:r>
      <w:proofErr w:type="spellEnd"/>
      <w:r w:rsidRPr="00631956">
        <w:rPr>
          <w:rFonts w:eastAsia="Times New Roman"/>
          <w:b/>
          <w:sz w:val="24"/>
          <w:szCs w:val="24"/>
        </w:rPr>
        <w:t xml:space="preserve"> Coffee, Inc.</w:t>
      </w:r>
      <w:r w:rsidRPr="00631956">
        <w:rPr>
          <w:rFonts w:eastAsia="Times New Roman"/>
          <w:sz w:val="24"/>
          <w:szCs w:val="24"/>
        </w:rPr>
        <w:t xml:space="preserve">, 251 P.3d 9 (Colo. App. 2010); </w:t>
      </w:r>
      <w:proofErr w:type="spellStart"/>
      <w:r w:rsidRPr="00631956">
        <w:rPr>
          <w:rFonts w:eastAsia="Times New Roman"/>
          <w:b/>
          <w:sz w:val="24"/>
          <w:szCs w:val="24"/>
        </w:rPr>
        <w:t>Balkind</w:t>
      </w:r>
      <w:proofErr w:type="spellEnd"/>
      <w:r w:rsidRPr="00631956">
        <w:rPr>
          <w:rFonts w:eastAsia="Times New Roman"/>
          <w:b/>
          <w:sz w:val="24"/>
          <w:szCs w:val="24"/>
        </w:rPr>
        <w:t xml:space="preserve">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 xml:space="preserve">Vinton v. </w:t>
      </w:r>
      <w:proofErr w:type="spellStart"/>
      <w:r w:rsidRPr="00631956">
        <w:rPr>
          <w:rFonts w:eastAsia="Times New Roman"/>
          <w:b/>
          <w:sz w:val="24"/>
          <w:szCs w:val="24"/>
        </w:rPr>
        <w:t>Virzi</w:t>
      </w:r>
      <w:proofErr w:type="spellEnd"/>
      <w:r w:rsidRPr="00631956">
        <w:rPr>
          <w:rFonts w:eastAsia="Times New Roman"/>
          <w:sz w:val="24"/>
          <w:szCs w:val="24"/>
        </w:rPr>
        <w:t xml:space="preserve">, 2012 CO 10, ¶ 17, 269 P.3d 1242; </w:t>
      </w:r>
      <w:proofErr w:type="spellStart"/>
      <w:r w:rsidRPr="00631956">
        <w:rPr>
          <w:rFonts w:eastAsia="Times New Roman"/>
          <w:b/>
          <w:sz w:val="24"/>
          <w:szCs w:val="24"/>
        </w:rPr>
        <w:t>M.D.C</w:t>
      </w:r>
      <w:proofErr w:type="spellEnd"/>
      <w:r w:rsidRPr="00631956">
        <w:rPr>
          <w:rFonts w:eastAsia="Times New Roman"/>
          <w:b/>
          <w:sz w:val="24"/>
          <w:szCs w:val="24"/>
        </w:rPr>
        <w:t>./Wood,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proofErr w:type="spellStart"/>
      <w:r w:rsidRPr="00631956">
        <w:rPr>
          <w:rFonts w:eastAsia="Times New Roman"/>
          <w:b/>
          <w:sz w:val="24"/>
          <w:szCs w:val="24"/>
        </w:rPr>
        <w:t>Sellar</w:t>
      </w:r>
      <w:proofErr w:type="spellEnd"/>
      <w:r w:rsidRPr="00631956">
        <w:rPr>
          <w:rFonts w:eastAsia="Times New Roman"/>
          <w:b/>
          <w:sz w:val="24"/>
          <w:szCs w:val="24"/>
        </w:rPr>
        <w:t xml:space="preserve"> v. </w:t>
      </w:r>
      <w:proofErr w:type="spellStart"/>
      <w:r w:rsidRPr="00631956">
        <w:rPr>
          <w:rFonts w:eastAsia="Times New Roman"/>
          <w:b/>
          <w:sz w:val="24"/>
          <w:szCs w:val="24"/>
        </w:rPr>
        <w:t>Clelland</w:t>
      </w:r>
      <w:proofErr w:type="spellEnd"/>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proofErr w:type="spellStart"/>
      <w:r w:rsidRPr="00631956">
        <w:rPr>
          <w:rFonts w:eastAsia="Times New Roman"/>
          <w:b/>
          <w:sz w:val="24"/>
          <w:szCs w:val="24"/>
        </w:rPr>
        <w:t>Brassford</w:t>
      </w:r>
      <w:proofErr w:type="spellEnd"/>
      <w:r w:rsidRPr="00631956">
        <w:rPr>
          <w:rFonts w:eastAsia="Times New Roman"/>
          <w:b/>
          <w:sz w:val="24"/>
          <w:szCs w:val="24"/>
        </w:rPr>
        <w:t xml:space="preserve"> v. Cook</w:t>
      </w:r>
      <w:r w:rsidRPr="00631956">
        <w:rPr>
          <w:rFonts w:eastAsia="Times New Roman"/>
          <w:sz w:val="24"/>
          <w:szCs w:val="24"/>
        </w:rPr>
        <w:t>, 152 Colo. 136, 380 P.2d 907 (1963))).</w:t>
      </w:r>
    </w:p>
    <w:p w14:paraId="44B4C666"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lastRenderedPageBreak/>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w:t>
      </w:r>
      <w:proofErr w:type="spellStart"/>
      <w:r w:rsidRPr="00631956">
        <w:rPr>
          <w:rFonts w:eastAsia="Times New Roman"/>
          <w:sz w:val="24"/>
          <w:szCs w:val="24"/>
        </w:rPr>
        <w:t>representee</w:t>
      </w:r>
      <w:proofErr w:type="spellEnd"/>
      <w:r w:rsidRPr="00631956">
        <w:rPr>
          <w:rFonts w:eastAsia="Times New Roman"/>
          <w:sz w:val="24"/>
          <w:szCs w:val="24"/>
        </w:rPr>
        <w:t xml:space="preserve"> could have investigated the representations made and would then have found that they were untrue”); </w:t>
      </w:r>
      <w:proofErr w:type="spellStart"/>
      <w:r w:rsidRPr="00631956">
        <w:rPr>
          <w:rFonts w:eastAsia="Times New Roman"/>
          <w:b/>
          <w:sz w:val="24"/>
          <w:szCs w:val="24"/>
        </w:rPr>
        <w:t>Pattridge</w:t>
      </w:r>
      <w:proofErr w:type="spellEnd"/>
      <w:r w:rsidRPr="00631956">
        <w:rPr>
          <w:rFonts w:eastAsia="Times New Roman"/>
          <w:b/>
          <w:sz w:val="24"/>
          <w:szCs w:val="24"/>
        </w:rPr>
        <w:t xml:space="preserv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proofErr w:type="spellStart"/>
      <w:r w:rsidRPr="00631956">
        <w:rPr>
          <w:rFonts w:eastAsia="Times New Roman"/>
          <w:b/>
          <w:sz w:val="24"/>
          <w:szCs w:val="24"/>
        </w:rPr>
        <w:t>Sellar</w:t>
      </w:r>
      <w:proofErr w:type="spellEnd"/>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90 Colo. 30, 31, 6 P.2d 5, 5 (1931) (where parties were friends, “[p]</w:t>
      </w:r>
      <w:proofErr w:type="spellStart"/>
      <w:r w:rsidRPr="00631956">
        <w:rPr>
          <w:rFonts w:eastAsia="Times New Roman"/>
          <w:sz w:val="24"/>
          <w:szCs w:val="24"/>
        </w:rPr>
        <w:t>laintiff’s</w:t>
      </w:r>
      <w:proofErr w:type="spellEnd"/>
      <w:r w:rsidRPr="00631956">
        <w:rPr>
          <w:rFonts w:eastAsia="Times New Roman"/>
          <w:sz w:val="24"/>
          <w:szCs w:val="24"/>
        </w:rPr>
        <w:t xml:space="preserve"> credulity and lack of greater diligence does not absolve defendant from the consequences of his misrepresentations”); </w:t>
      </w:r>
      <w:proofErr w:type="spellStart"/>
      <w:r w:rsidRPr="00631956">
        <w:rPr>
          <w:rFonts w:eastAsia="Times New Roman"/>
          <w:b/>
          <w:sz w:val="24"/>
          <w:szCs w:val="24"/>
        </w:rPr>
        <w:t>Masser</w:t>
      </w:r>
      <w:proofErr w:type="spellEnd"/>
      <w:r w:rsidRPr="00631956">
        <w:rPr>
          <w:rFonts w:eastAsia="Times New Roman"/>
          <w:b/>
          <w:sz w:val="24"/>
          <w:szCs w:val="24"/>
        </w:rPr>
        <w:t xml:space="preserve">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proofErr w:type="spellStart"/>
      <w:r w:rsidRPr="00631956">
        <w:rPr>
          <w:rFonts w:eastAsia="Times New Roman"/>
          <w:b/>
          <w:sz w:val="24"/>
          <w:szCs w:val="24"/>
        </w:rPr>
        <w:t>Schtul</w:t>
      </w:r>
      <w:proofErr w:type="spellEnd"/>
      <w:r w:rsidRPr="00631956">
        <w:rPr>
          <w:rFonts w:eastAsia="Times New Roman"/>
          <w:b/>
          <w:sz w:val="24"/>
          <w:szCs w:val="24"/>
        </w:rPr>
        <w:t xml:space="preserve">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xml:space="preserve">,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proofErr w:type="spellStart"/>
      <w:r w:rsidRPr="00631956">
        <w:rPr>
          <w:rFonts w:eastAsia="Times New Roman"/>
          <w:b/>
          <w:sz w:val="24"/>
          <w:szCs w:val="24"/>
        </w:rPr>
        <w:t>Herefort</w:t>
      </w:r>
      <w:proofErr w:type="spellEnd"/>
      <w:r w:rsidRPr="00631956">
        <w:rPr>
          <w:rFonts w:eastAsia="Times New Roman"/>
          <w:b/>
          <w:sz w:val="24"/>
          <w:szCs w:val="24"/>
        </w:rPr>
        <w:t xml:space="preserve"> v. Cramer</w:t>
      </w:r>
      <w:r w:rsidRPr="00631956">
        <w:rPr>
          <w:rFonts w:eastAsia="Times New Roman"/>
          <w:sz w:val="24"/>
          <w:szCs w:val="24"/>
        </w:rPr>
        <w:t xml:space="preserve">, 7 Colo. 483, 4 P. 896 (1884) (no duty where information was peculiarly within the </w:t>
      </w:r>
      <w:proofErr w:type="spellStart"/>
      <w:r w:rsidRPr="00631956">
        <w:rPr>
          <w:rFonts w:eastAsia="Times New Roman"/>
          <w:sz w:val="24"/>
          <w:szCs w:val="24"/>
        </w:rPr>
        <w:t>misrepresentor’s</w:t>
      </w:r>
      <w:proofErr w:type="spellEnd"/>
      <w:r w:rsidRPr="00631956">
        <w:rPr>
          <w:rFonts w:eastAsia="Times New Roman"/>
          <w:sz w:val="24"/>
          <w:szCs w:val="24"/>
        </w:rPr>
        <w:t xml:space="preserve">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proofErr w:type="spellStart"/>
      <w:r w:rsidRPr="00631956">
        <w:rPr>
          <w:rFonts w:eastAsia="Times New Roman"/>
          <w:b/>
          <w:sz w:val="24"/>
          <w:szCs w:val="24"/>
        </w:rPr>
        <w:t>Sellar</w:t>
      </w:r>
      <w:proofErr w:type="spellEnd"/>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xml:space="preserve">, 2012 CO 10, ¶ 17 (a recorded deed of title is precisely the kind of information that is equally accessible); </w:t>
      </w:r>
      <w:proofErr w:type="spellStart"/>
      <w:r w:rsidRPr="00631956">
        <w:rPr>
          <w:rFonts w:eastAsia="Times New Roman"/>
          <w:b/>
          <w:sz w:val="24"/>
          <w:szCs w:val="24"/>
        </w:rPr>
        <w:t>M.D.C</w:t>
      </w:r>
      <w:proofErr w:type="spellEnd"/>
      <w:r w:rsidRPr="00631956">
        <w:rPr>
          <w:rFonts w:eastAsia="Times New Roman"/>
          <w:b/>
          <w:sz w:val="24"/>
          <w:szCs w:val="24"/>
        </w:rPr>
        <w:t>./Wood, Inc. v. Mortimer</w:t>
      </w:r>
      <w:r w:rsidRPr="00631956">
        <w:rPr>
          <w:rFonts w:eastAsia="Times New Roman"/>
          <w:sz w:val="24"/>
          <w:szCs w:val="24"/>
        </w:rPr>
        <w:t xml:space="preserve">, 866 P.2d at 1382 (where both parties had equal access to information that would have led to true facts, reliance not justified); </w:t>
      </w:r>
      <w:proofErr w:type="spellStart"/>
      <w:r w:rsidRPr="00631956">
        <w:rPr>
          <w:rFonts w:eastAsia="Times New Roman"/>
          <w:b/>
          <w:sz w:val="24"/>
          <w:szCs w:val="24"/>
        </w:rPr>
        <w:t>Bassford</w:t>
      </w:r>
      <w:proofErr w:type="spellEnd"/>
      <w:r w:rsidRPr="00631956">
        <w:rPr>
          <w:rFonts w:eastAsia="Times New Roman"/>
          <w:b/>
          <w:sz w:val="24"/>
          <w:szCs w:val="24"/>
        </w:rPr>
        <w:t xml:space="preserve">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w:t>
      </w:r>
      <w:r w:rsidRPr="00631956">
        <w:rPr>
          <w:rFonts w:eastAsia="Times New Roman"/>
          <w:sz w:val="24"/>
          <w:szCs w:val="24"/>
        </w:rPr>
        <w:lastRenderedPageBreak/>
        <w:t xml:space="preserve">reasonable inquiry); </w:t>
      </w:r>
      <w:proofErr w:type="spellStart"/>
      <w:r w:rsidRPr="00631956">
        <w:rPr>
          <w:rFonts w:eastAsia="Times New Roman"/>
          <w:b/>
          <w:sz w:val="24"/>
          <w:szCs w:val="24"/>
        </w:rPr>
        <w:t>Ringsby</w:t>
      </w:r>
      <w:proofErr w:type="spellEnd"/>
      <w:r w:rsidRPr="00631956">
        <w:rPr>
          <w:rFonts w:eastAsia="Times New Roman"/>
          <w:b/>
          <w:sz w:val="24"/>
          <w:szCs w:val="24"/>
        </w:rPr>
        <w:t xml:space="preserve"> v. </w:t>
      </w:r>
      <w:proofErr w:type="spellStart"/>
      <w:r w:rsidRPr="00631956">
        <w:rPr>
          <w:rFonts w:eastAsia="Times New Roman"/>
          <w:b/>
          <w:sz w:val="24"/>
          <w:szCs w:val="24"/>
        </w:rPr>
        <w:t>Timpte</w:t>
      </w:r>
      <w:proofErr w:type="spellEnd"/>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proofErr w:type="spellStart"/>
      <w:r w:rsidRPr="00631956">
        <w:rPr>
          <w:rFonts w:eastAsia="Times New Roman"/>
          <w:b/>
          <w:sz w:val="24"/>
          <w:szCs w:val="24"/>
        </w:rPr>
        <w:t>Sellar</w:t>
      </w:r>
      <w:proofErr w:type="spellEnd"/>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1" w:name="a19_11"/>
      <w:bookmarkEnd w:id="11"/>
      <w:r w:rsidRPr="00465DAA">
        <w:rPr>
          <w:rFonts w:eastAsia="Times New Roman"/>
          <w:b/>
          <w:sz w:val="24"/>
          <w:szCs w:val="24"/>
        </w:rPr>
        <w:lastRenderedPageBreak/>
        <w:t xml:space="preserve">19:11 </w:t>
      </w:r>
      <w:r w:rsidRPr="00465DAA">
        <w:rPr>
          <w:rFonts w:eastAsia="Times New Roman"/>
          <w:b/>
          <w:sz w:val="24"/>
          <w:szCs w:val="24"/>
        </w:rPr>
        <w:tab/>
        <w:t>RELIANCE AFTER INVESTIGATION</w:t>
      </w:r>
    </w:p>
    <w:p w14:paraId="63EFF45B"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The defendant’s (representation) (or) (concealment of a material fact) is not the cause of plaintiff’s damages if the plaintiff substantially relied and acted on (his) (her)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 xml:space="preserve">Nelson v. Van </w:t>
      </w:r>
      <w:proofErr w:type="spellStart"/>
      <w:r w:rsidRPr="00465DAA">
        <w:rPr>
          <w:rFonts w:eastAsia="Times New Roman"/>
          <w:b/>
          <w:sz w:val="24"/>
          <w:szCs w:val="24"/>
        </w:rPr>
        <w:t>Schaack</w:t>
      </w:r>
      <w:proofErr w:type="spellEnd"/>
      <w:r w:rsidRPr="00465DAA">
        <w:rPr>
          <w:rFonts w:eastAsia="Times New Roman"/>
          <w:b/>
          <w:sz w:val="24"/>
          <w:szCs w:val="24"/>
        </w:rPr>
        <w:t xml:space="preserve">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2" w:name="a19_12"/>
      <w:bookmarkEnd w:id="12"/>
      <w:r w:rsidRPr="00465DAA">
        <w:rPr>
          <w:rFonts w:eastAsia="Times New Roman"/>
          <w:b/>
          <w:sz w:val="24"/>
          <w:szCs w:val="24"/>
        </w:rPr>
        <w:lastRenderedPageBreak/>
        <w:t xml:space="preserve">19:12 </w:t>
      </w:r>
      <w:r w:rsidRPr="00465DAA">
        <w:rPr>
          <w:rFonts w:eastAsia="Times New Roman"/>
          <w:b/>
          <w:sz w:val="24"/>
          <w:szCs w:val="24"/>
        </w:rPr>
        <w:tab/>
        <w:t>STATEMENTS OF FUTURE INTENTION OR PROMISES AS FALSE REPRESENTATIONS</w:t>
      </w:r>
    </w:p>
    <w:p w14:paraId="34F854BE"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promise to do something in the future is a false representation if the person making the promise did not intend to keep the promise when (he) (she) made it.)</w:t>
      </w:r>
    </w:p>
    <w:p w14:paraId="35D7DE95"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statement of intent to do something in the future is a false representation if the person making the statement did not intend to do it when (he) (she)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proofErr w:type="spellStart"/>
      <w:r w:rsidRPr="00465DAA">
        <w:rPr>
          <w:rFonts w:eastAsia="Times New Roman"/>
          <w:b/>
          <w:sz w:val="24"/>
          <w:szCs w:val="24"/>
        </w:rPr>
        <w:t>Ballow</w:t>
      </w:r>
      <w:proofErr w:type="spellEnd"/>
      <w:r w:rsidRPr="00465DAA">
        <w:rPr>
          <w:rFonts w:eastAsia="Times New Roman"/>
          <w:b/>
          <w:sz w:val="24"/>
          <w:szCs w:val="24"/>
        </w:rPr>
        <w:t xml:space="preserve"> v. </w:t>
      </w:r>
      <w:proofErr w:type="spellStart"/>
      <w:r w:rsidRPr="00465DAA">
        <w:rPr>
          <w:rFonts w:eastAsia="Times New Roman"/>
          <w:b/>
          <w:sz w:val="24"/>
          <w:szCs w:val="24"/>
        </w:rPr>
        <w:t>PHICO</w:t>
      </w:r>
      <w:proofErr w:type="spellEnd"/>
      <w:r w:rsidRPr="00465DAA">
        <w:rPr>
          <w:rFonts w:eastAsia="Times New Roman"/>
          <w:b/>
          <w:sz w:val="24"/>
          <w:szCs w:val="24"/>
        </w:rPr>
        <w:t xml:space="preserve"> Insurance Co.</w:t>
      </w:r>
      <w:r w:rsidRPr="00465DAA">
        <w:rPr>
          <w:rFonts w:eastAsia="Times New Roman"/>
          <w:sz w:val="24"/>
          <w:szCs w:val="24"/>
        </w:rPr>
        <w:t xml:space="preserve">, 875 P.2d 1354 (Colo. 1993); </w:t>
      </w:r>
      <w:r w:rsidRPr="00465DAA">
        <w:rPr>
          <w:rFonts w:eastAsia="Times New Roman"/>
          <w:b/>
          <w:sz w:val="24"/>
          <w:szCs w:val="24"/>
        </w:rPr>
        <w:t xml:space="preserve">Kinsey v. </w:t>
      </w:r>
      <w:proofErr w:type="spellStart"/>
      <w:r w:rsidRPr="00465DAA">
        <w:rPr>
          <w:rFonts w:eastAsia="Times New Roman"/>
          <w:b/>
          <w:sz w:val="24"/>
          <w:szCs w:val="24"/>
        </w:rPr>
        <w:t>Preeson</w:t>
      </w:r>
      <w:proofErr w:type="spellEnd"/>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723 P.2d 159, 160 (Colo. App. 1986) (“[f]</w:t>
      </w:r>
      <w:proofErr w:type="spellStart"/>
      <w:r w:rsidRPr="00465DAA">
        <w:rPr>
          <w:rFonts w:eastAsia="Times New Roman"/>
          <w:sz w:val="24"/>
          <w:szCs w:val="24"/>
        </w:rPr>
        <w:t>raud</w:t>
      </w:r>
      <w:proofErr w:type="spellEnd"/>
      <w:r w:rsidRPr="00465DAA">
        <w:rPr>
          <w:rFonts w:eastAsia="Times New Roman"/>
          <w:sz w:val="24"/>
          <w:szCs w:val="24"/>
        </w:rPr>
        <w:t xml:space="preserve"> cannot be predicated upon the mere non-performance of a promise or contractual obligation . . . or upon failure to fulfill an agreement to do something at a future time”); </w:t>
      </w:r>
      <w:proofErr w:type="spellStart"/>
      <w:r w:rsidRPr="00465DAA">
        <w:rPr>
          <w:rFonts w:eastAsia="Times New Roman"/>
          <w:b/>
          <w:sz w:val="24"/>
          <w:szCs w:val="24"/>
        </w:rPr>
        <w:t>Stalos</w:t>
      </w:r>
      <w:proofErr w:type="spellEnd"/>
      <w:r w:rsidRPr="00465DAA">
        <w:rPr>
          <w:rFonts w:eastAsia="Times New Roman"/>
          <w:b/>
          <w:sz w:val="24"/>
          <w:szCs w:val="24"/>
        </w:rPr>
        <w:t xml:space="preserve"> v. </w:t>
      </w:r>
      <w:proofErr w:type="spellStart"/>
      <w:r w:rsidRPr="00465DAA">
        <w:rPr>
          <w:rFonts w:eastAsia="Times New Roman"/>
          <w:b/>
          <w:sz w:val="24"/>
          <w:szCs w:val="24"/>
        </w:rPr>
        <w:t>Booras</w:t>
      </w:r>
      <w:proofErr w:type="spellEnd"/>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proofErr w:type="spellStart"/>
      <w:r w:rsidRPr="00465DAA">
        <w:rPr>
          <w:rFonts w:eastAsia="Times New Roman"/>
          <w:b/>
          <w:sz w:val="24"/>
          <w:szCs w:val="24"/>
        </w:rPr>
        <w:t>Teare</w:t>
      </w:r>
      <w:proofErr w:type="spellEnd"/>
      <w:r w:rsidRPr="00465DAA">
        <w:rPr>
          <w:rFonts w:eastAsia="Times New Roman"/>
          <w:b/>
          <w:sz w:val="24"/>
          <w:szCs w:val="24"/>
        </w:rPr>
        <w:t xml:space="preserv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3" w:name="a19_13"/>
      <w:bookmarkEnd w:id="13"/>
      <w:r w:rsidRPr="00F51743">
        <w:rPr>
          <w:rFonts w:eastAsia="Times New Roman"/>
          <w:b/>
          <w:sz w:val="24"/>
          <w:szCs w:val="24"/>
        </w:rPr>
        <w:lastRenderedPageBreak/>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 xml:space="preserve">(1. Claimed to have special knowledge to support the statement that he or she did not </w:t>
      </w:r>
      <w:proofErr w:type="gramStart"/>
      <w:r w:rsidRPr="00F51743">
        <w:rPr>
          <w:rFonts w:eastAsia="Times New Roman"/>
          <w:b/>
          <w:sz w:val="24"/>
          <w:szCs w:val="24"/>
        </w:rPr>
        <w:t>have;</w:t>
      </w:r>
      <w:proofErr w:type="gramEnd"/>
      <w:r w:rsidRPr="00F51743">
        <w:rPr>
          <w:rFonts w:eastAsia="Times New Roman"/>
          <w:b/>
          <w:sz w:val="24"/>
          <w:szCs w:val="24"/>
        </w:rPr>
        <w:t>) (</w:t>
      </w:r>
      <w:proofErr w:type="gramStart"/>
      <w:r w:rsidRPr="00F51743">
        <w:rPr>
          <w:rFonts w:eastAsia="Times New Roman"/>
          <w:b/>
          <w:sz w:val="24"/>
          <w:szCs w:val="24"/>
        </w:rPr>
        <w:t>or</w:t>
      </w:r>
      <w:proofErr w:type="gramEnd"/>
      <w:r w:rsidRPr="00F51743">
        <w:rPr>
          <w:rFonts w:eastAsia="Times New Roman"/>
          <w:b/>
          <w:sz w:val="24"/>
          <w:szCs w:val="24"/>
        </w:rPr>
        <w:t>)</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proofErr w:type="spellStart"/>
      <w:r w:rsidRPr="00F51743">
        <w:rPr>
          <w:rFonts w:eastAsia="Times New Roman"/>
          <w:b/>
          <w:sz w:val="24"/>
          <w:szCs w:val="24"/>
        </w:rPr>
        <w:t>Ackmann</w:t>
      </w:r>
      <w:proofErr w:type="spellEnd"/>
      <w:r w:rsidRPr="00F51743">
        <w:rPr>
          <w:rFonts w:eastAsia="Times New Roman"/>
          <w:b/>
          <w:sz w:val="24"/>
          <w:szCs w:val="24"/>
        </w:rPr>
        <w:t xml:space="preserve">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proofErr w:type="spellStart"/>
      <w:r w:rsidRPr="00F51743">
        <w:rPr>
          <w:rFonts w:eastAsia="Times New Roman"/>
          <w:b/>
          <w:sz w:val="24"/>
          <w:szCs w:val="24"/>
        </w:rPr>
        <w:t>Leece</w:t>
      </w:r>
      <w:proofErr w:type="spellEnd"/>
      <w:r w:rsidRPr="00F51743">
        <w:rPr>
          <w:rFonts w:eastAsia="Times New Roman"/>
          <w:b/>
          <w:sz w:val="24"/>
          <w:szCs w:val="24"/>
        </w:rPr>
        <w:t xml:space="preserv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4" w:name="a19_14"/>
      <w:bookmarkEnd w:id="14"/>
      <w:r w:rsidRPr="003E795A">
        <w:rPr>
          <w:rFonts w:eastAsia="Times New Roman"/>
          <w:b/>
          <w:sz w:val="24"/>
          <w:szCs w:val="24"/>
        </w:rPr>
        <w:lastRenderedPageBreak/>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proofErr w:type="gramStart"/>
      <w:r w:rsidRPr="00600DFF">
        <w:rPr>
          <w:rFonts w:eastAsia="Times New Roman"/>
          <w:sz w:val="24"/>
          <w:szCs w:val="24"/>
        </w:rPr>
        <w:t>None</w:t>
      </w:r>
      <w:r>
        <w:rPr>
          <w:rFonts w:eastAsia="Times New Roman"/>
          <w:sz w:val="24"/>
          <w:szCs w:val="24"/>
        </w:rPr>
        <w:t>.</w:t>
      </w:r>
      <w:proofErr w:type="gramEnd"/>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 xml:space="preserve">Chacon v. </w:t>
      </w:r>
      <w:proofErr w:type="spellStart"/>
      <w:r w:rsidRPr="00600DFF">
        <w:rPr>
          <w:rFonts w:eastAsia="Times New Roman"/>
          <w:b/>
          <w:sz w:val="24"/>
          <w:szCs w:val="24"/>
        </w:rPr>
        <w:t>Scavo</w:t>
      </w:r>
      <w:proofErr w:type="spellEnd"/>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proofErr w:type="gramStart"/>
      <w:r w:rsidRPr="00600DFF">
        <w:rPr>
          <w:rFonts w:eastAsia="Times New Roman"/>
          <w:b/>
          <w:sz w:val="24"/>
          <w:szCs w:val="24"/>
        </w:rPr>
        <w:t>Brodeur v. Am. Home Assurance Co.</w:t>
      </w:r>
      <w:r w:rsidRPr="00600DFF">
        <w:rPr>
          <w:rFonts w:eastAsia="Times New Roman"/>
          <w:sz w:val="24"/>
          <w:szCs w:val="24"/>
        </w:rPr>
        <w:t xml:space="preserve">, 169 P.3d 139 (Colo. 2007); </w:t>
      </w:r>
      <w:proofErr w:type="spellStart"/>
      <w:r w:rsidRPr="00600DFF">
        <w:rPr>
          <w:rFonts w:eastAsia="Times New Roman"/>
          <w:b/>
          <w:sz w:val="24"/>
          <w:szCs w:val="24"/>
        </w:rPr>
        <w:t>Feit</w:t>
      </w:r>
      <w:proofErr w:type="spellEnd"/>
      <w:r w:rsidRPr="00600DFF">
        <w:rPr>
          <w:rFonts w:eastAsia="Times New Roman"/>
          <w:b/>
          <w:sz w:val="24"/>
          <w:szCs w:val="24"/>
        </w:rPr>
        <w:t xml:space="preserve">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roofErr w:type="gramEnd"/>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w:t>
      </w:r>
      <w:proofErr w:type="gramStart"/>
      <w:r w:rsidRPr="00600DFF">
        <w:rPr>
          <w:rFonts w:eastAsia="Times New Roman"/>
          <w:b/>
          <w:sz w:val="24"/>
          <w:szCs w:val="24"/>
        </w:rPr>
        <w:t>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roofErr w:type="gramEnd"/>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5" w:name="a19_15"/>
      <w:bookmarkEnd w:id="15"/>
      <w:r w:rsidRPr="008F35ED">
        <w:rPr>
          <w:rFonts w:eastAsia="Times New Roman"/>
          <w:b/>
          <w:sz w:val="24"/>
          <w:szCs w:val="24"/>
        </w:rPr>
        <w:lastRenderedPageBreak/>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 xml:space="preserve">Cahill v. </w:t>
      </w:r>
      <w:proofErr w:type="spellStart"/>
      <w:r w:rsidRPr="008F35ED">
        <w:rPr>
          <w:rFonts w:eastAsia="Times New Roman"/>
          <w:b/>
          <w:sz w:val="24"/>
          <w:szCs w:val="24"/>
        </w:rPr>
        <w:t>Readon</w:t>
      </w:r>
      <w:proofErr w:type="spellEnd"/>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proofErr w:type="spellStart"/>
      <w:r w:rsidRPr="008F35ED">
        <w:rPr>
          <w:rFonts w:eastAsia="Times New Roman"/>
          <w:b/>
          <w:sz w:val="24"/>
          <w:szCs w:val="24"/>
        </w:rPr>
        <w:t>Highfill</w:t>
      </w:r>
      <w:proofErr w:type="spellEnd"/>
      <w:r w:rsidRPr="008F35ED">
        <w:rPr>
          <w:rFonts w:eastAsia="Times New Roman"/>
          <w:b/>
          <w:sz w:val="24"/>
          <w:szCs w:val="24"/>
        </w:rPr>
        <w:t xml:space="preserve"> v. </w:t>
      </w:r>
      <w:proofErr w:type="spellStart"/>
      <w:r w:rsidRPr="008F35ED">
        <w:rPr>
          <w:rFonts w:eastAsia="Times New Roman"/>
          <w:b/>
          <w:sz w:val="24"/>
          <w:szCs w:val="24"/>
        </w:rPr>
        <w:t>Ermence</w:t>
      </w:r>
      <w:proofErr w:type="spellEnd"/>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lastRenderedPageBreak/>
        <w:t xml:space="preserve">3. Also supporting this instruction are </w:t>
      </w:r>
      <w:proofErr w:type="spellStart"/>
      <w:r w:rsidRPr="008F35ED">
        <w:rPr>
          <w:rFonts w:eastAsia="Times New Roman"/>
          <w:b/>
          <w:sz w:val="24"/>
          <w:szCs w:val="24"/>
        </w:rPr>
        <w:t>Ballow</w:t>
      </w:r>
      <w:proofErr w:type="spellEnd"/>
      <w:r w:rsidRPr="008F35ED">
        <w:rPr>
          <w:rFonts w:eastAsia="Times New Roman"/>
          <w:b/>
          <w:sz w:val="24"/>
          <w:szCs w:val="24"/>
        </w:rPr>
        <w:t xml:space="preserve"> v. </w:t>
      </w:r>
      <w:proofErr w:type="spellStart"/>
      <w:r w:rsidRPr="008F35ED">
        <w:rPr>
          <w:rFonts w:eastAsia="Times New Roman"/>
          <w:b/>
          <w:sz w:val="24"/>
          <w:szCs w:val="24"/>
        </w:rPr>
        <w:t>PHICO</w:t>
      </w:r>
      <w:proofErr w:type="spellEnd"/>
      <w:r w:rsidRPr="008F35ED">
        <w:rPr>
          <w:rFonts w:eastAsia="Times New Roman"/>
          <w:b/>
          <w:sz w:val="24"/>
          <w:szCs w:val="24"/>
        </w:rPr>
        <w:t xml:space="preserve">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proofErr w:type="gramStart"/>
      <w:r w:rsidRPr="008F35ED">
        <w:rPr>
          <w:rFonts w:eastAsia="Times New Roman"/>
          <w:b/>
          <w:sz w:val="24"/>
          <w:szCs w:val="24"/>
        </w:rPr>
        <w:t>Lesser</w:t>
      </w:r>
      <w:r w:rsidRPr="008F35ED">
        <w:rPr>
          <w:rFonts w:eastAsia="Times New Roman"/>
          <w:sz w:val="24"/>
          <w:szCs w:val="24"/>
        </w:rPr>
        <w:t xml:space="preserve">, 94 Colo. at 350, 30 P.2d at 319; </w:t>
      </w:r>
      <w:proofErr w:type="spellStart"/>
      <w:r w:rsidRPr="008F35ED">
        <w:rPr>
          <w:rFonts w:eastAsia="Times New Roman"/>
          <w:b/>
          <w:sz w:val="24"/>
          <w:szCs w:val="24"/>
        </w:rPr>
        <w:t>Highfill</w:t>
      </w:r>
      <w:proofErr w:type="spellEnd"/>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roofErr w:type="gramEnd"/>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6" w:name="a19_16"/>
      <w:bookmarkEnd w:id="16"/>
      <w:r w:rsidRPr="00A638C1">
        <w:rPr>
          <w:rFonts w:eastAsia="Times New Roman"/>
          <w:b/>
          <w:sz w:val="24"/>
          <w:szCs w:val="24"/>
        </w:rPr>
        <w:lastRenderedPageBreak/>
        <w:t xml:space="preserve">19:16 </w:t>
      </w:r>
      <w:r w:rsidRPr="00A638C1">
        <w:rPr>
          <w:rFonts w:eastAsia="Times New Roman"/>
          <w:b/>
          <w:sz w:val="24"/>
          <w:szCs w:val="24"/>
        </w:rPr>
        <w:tab/>
        <w:t>AFFIRMATIVE DEFENSE — WAIVER BY PLAINTIFF BEFORE PLAINTIFF’S COMPLETE PERFORMANCE</w:t>
      </w:r>
    </w:p>
    <w:p w14:paraId="2045030A"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on (his) (her) claim of deceit based on fraud if the affirmative defense of waiver is proved. This defense is proved if you find both of the following:</w:t>
      </w:r>
    </w:p>
    <w:p w14:paraId="12924CCF"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(he) (she) began </w:t>
      </w:r>
      <w:r w:rsidRPr="00A638C1">
        <w:rPr>
          <w:rFonts w:eastAsia="Times New Roman"/>
          <w:i/>
          <w:sz w:val="24"/>
          <w:szCs w:val="24"/>
        </w:rPr>
        <w:t>[insert description of course of action]</w:t>
      </w:r>
      <w:r w:rsidRPr="00A638C1">
        <w:rPr>
          <w:rFonts w:eastAsia="Times New Roman"/>
          <w:b/>
          <w:sz w:val="24"/>
          <w:szCs w:val="24"/>
        </w:rPr>
        <w:t xml:space="preserve">, but before (he) (she)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w:t>
      </w:r>
      <w:proofErr w:type="spellStart"/>
      <w:r w:rsidRPr="00A638C1">
        <w:rPr>
          <w:rFonts w:eastAsia="Times New Roman"/>
          <w:b/>
          <w:sz w:val="24"/>
          <w:szCs w:val="24"/>
        </w:rPr>
        <w:t>Tisdel</w:t>
      </w:r>
      <w:proofErr w:type="spellEnd"/>
      <w:r w:rsidRPr="00A638C1">
        <w:rPr>
          <w:rFonts w:eastAsia="Times New Roman"/>
          <w:b/>
          <w:sz w:val="24"/>
          <w:szCs w:val="24"/>
        </w:rPr>
        <w:t xml:space="preserve"> v. Central Sav. </w:t>
      </w:r>
      <w:proofErr w:type="gramStart"/>
      <w:r w:rsidRPr="00A638C1">
        <w:rPr>
          <w:rFonts w:eastAsia="Times New Roman"/>
          <w:b/>
          <w:sz w:val="24"/>
          <w:szCs w:val="24"/>
        </w:rPr>
        <w:t>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 xml:space="preserve">Lewis v. </w:t>
      </w:r>
      <w:proofErr w:type="spellStart"/>
      <w:r w:rsidRPr="00A638C1">
        <w:rPr>
          <w:rFonts w:eastAsia="Times New Roman"/>
          <w:b/>
          <w:sz w:val="24"/>
          <w:szCs w:val="24"/>
        </w:rPr>
        <w:t>Carsh</w:t>
      </w:r>
      <w:proofErr w:type="spellEnd"/>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roofErr w:type="gramEnd"/>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 xml:space="preserve">Elk River Assocs. v. </w:t>
      </w:r>
      <w:proofErr w:type="spellStart"/>
      <w:r w:rsidRPr="00A638C1">
        <w:rPr>
          <w:rFonts w:eastAsia="Times New Roman"/>
          <w:b/>
          <w:sz w:val="24"/>
          <w:szCs w:val="24"/>
        </w:rPr>
        <w:t>Huskin</w:t>
      </w:r>
      <w:proofErr w:type="spellEnd"/>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proofErr w:type="spellStart"/>
      <w:proofErr w:type="gramStart"/>
      <w:r w:rsidRPr="00A638C1">
        <w:rPr>
          <w:rFonts w:eastAsia="Times New Roman"/>
          <w:b/>
          <w:sz w:val="24"/>
          <w:szCs w:val="24"/>
        </w:rPr>
        <w:t>Sellar</w:t>
      </w:r>
      <w:proofErr w:type="spellEnd"/>
      <w:r w:rsidRPr="00A638C1">
        <w:rPr>
          <w:rFonts w:eastAsia="Times New Roman"/>
          <w:b/>
          <w:sz w:val="24"/>
          <w:szCs w:val="24"/>
        </w:rPr>
        <w:t xml:space="preserve"> v. </w:t>
      </w:r>
      <w:proofErr w:type="spellStart"/>
      <w:r w:rsidRPr="00A638C1">
        <w:rPr>
          <w:rFonts w:eastAsia="Times New Roman"/>
          <w:b/>
          <w:sz w:val="24"/>
          <w:szCs w:val="24"/>
        </w:rPr>
        <w:t>Clelland</w:t>
      </w:r>
      <w:proofErr w:type="spellEnd"/>
      <w:r w:rsidRPr="00A638C1">
        <w:rPr>
          <w:rFonts w:eastAsia="Times New Roman"/>
          <w:sz w:val="24"/>
          <w:szCs w:val="24"/>
        </w:rPr>
        <w:t>, 2 Colo. 532 (1875).</w:t>
      </w:r>
      <w:proofErr w:type="gramEnd"/>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7" w:name="a19_17"/>
      <w:bookmarkEnd w:id="17"/>
      <w:r w:rsidRPr="007E567C">
        <w:rPr>
          <w:rFonts w:eastAsia="Times New Roman"/>
          <w:b/>
          <w:sz w:val="24"/>
          <w:szCs w:val="24"/>
        </w:rPr>
        <w:lastRenderedPageBreak/>
        <w:t xml:space="preserve">19:17 </w:t>
      </w:r>
      <w:r w:rsidRPr="007E567C">
        <w:rPr>
          <w:rFonts w:eastAsia="Times New Roman"/>
          <w:b/>
          <w:sz w:val="24"/>
          <w:szCs w:val="24"/>
        </w:rPr>
        <w:tab/>
        <w:t>ACTUAL DAMAGES</w:t>
      </w:r>
    </w:p>
    <w:p w14:paraId="241E4CD2"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w:t>
      </w:r>
      <w:proofErr w:type="spellStart"/>
      <w:r w:rsidRPr="007E567C">
        <w:rPr>
          <w:rFonts w:eastAsia="Times New Roman"/>
          <w:sz w:val="24"/>
          <w:szCs w:val="24"/>
        </w:rPr>
        <w:t>nonfireproof</w:t>
      </w:r>
      <w:proofErr w:type="spellEnd"/>
      <w:r w:rsidRPr="007E567C">
        <w:rPr>
          <w:rFonts w:eastAsia="Times New Roman"/>
          <w:sz w:val="24"/>
          <w:szCs w:val="24"/>
        </w:rPr>
        <w:t xml:space="preserve">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xml:space="preserve">, </w:t>
      </w:r>
      <w:proofErr w:type="gramStart"/>
      <w:r w:rsidRPr="007E567C">
        <w:rPr>
          <w:rFonts w:eastAsia="Times New Roman"/>
          <w:sz w:val="24"/>
          <w:szCs w:val="24"/>
        </w:rPr>
        <w:t>724</w:t>
      </w:r>
      <w:proofErr w:type="gramEnd"/>
      <w:r w:rsidRPr="007E567C">
        <w:rPr>
          <w:rFonts w:eastAsia="Times New Roman"/>
          <w:sz w:val="24"/>
          <w:szCs w:val="24"/>
        </w:rPr>
        <w:t xml:space="preserve">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w:t>
      </w:r>
      <w:r w:rsidRPr="007E567C">
        <w:rPr>
          <w:rFonts w:eastAsia="Times New Roman"/>
          <w:sz w:val="24"/>
          <w:szCs w:val="24"/>
        </w:rPr>
        <w:lastRenderedPageBreak/>
        <w:t xml:space="preserve">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 xml:space="preserve">Slack v. </w:t>
      </w:r>
      <w:proofErr w:type="spellStart"/>
      <w:r w:rsidRPr="007E567C">
        <w:rPr>
          <w:rFonts w:eastAsia="Times New Roman"/>
          <w:b/>
          <w:sz w:val="24"/>
          <w:szCs w:val="24"/>
        </w:rPr>
        <w:t>Sodal</w:t>
      </w:r>
      <w:proofErr w:type="spellEnd"/>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proofErr w:type="spellStart"/>
      <w:r w:rsidRPr="007E567C">
        <w:rPr>
          <w:rFonts w:eastAsia="Times New Roman"/>
          <w:b/>
          <w:sz w:val="24"/>
          <w:szCs w:val="24"/>
        </w:rPr>
        <w:t>Ballow</w:t>
      </w:r>
      <w:proofErr w:type="spellEnd"/>
      <w:r w:rsidRPr="007E567C">
        <w:rPr>
          <w:rFonts w:eastAsia="Times New Roman"/>
          <w:b/>
          <w:sz w:val="24"/>
          <w:szCs w:val="24"/>
        </w:rPr>
        <w:t xml:space="preserve"> v. </w:t>
      </w:r>
      <w:proofErr w:type="spellStart"/>
      <w:r w:rsidRPr="007E567C">
        <w:rPr>
          <w:rFonts w:eastAsia="Times New Roman"/>
          <w:b/>
          <w:sz w:val="24"/>
          <w:szCs w:val="24"/>
        </w:rPr>
        <w:t>PHICO</w:t>
      </w:r>
      <w:proofErr w:type="spellEnd"/>
      <w:r w:rsidRPr="007E567C">
        <w:rPr>
          <w:rFonts w:eastAsia="Times New Roman"/>
          <w:b/>
          <w:sz w:val="24"/>
          <w:szCs w:val="24"/>
        </w:rPr>
        <w:t xml:space="preserve">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proofErr w:type="spellStart"/>
      <w:r w:rsidRPr="007E567C">
        <w:rPr>
          <w:rFonts w:eastAsia="Times New Roman"/>
          <w:b/>
          <w:sz w:val="24"/>
          <w:szCs w:val="24"/>
        </w:rPr>
        <w:t>Corder</w:t>
      </w:r>
      <w:proofErr w:type="spellEnd"/>
      <w:r w:rsidRPr="007E567C">
        <w:rPr>
          <w:rFonts w:eastAsia="Times New Roman"/>
          <w:b/>
          <w:sz w:val="24"/>
          <w:szCs w:val="24"/>
        </w:rPr>
        <w:t xml:space="preserve">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proofErr w:type="spellStart"/>
      <w:r w:rsidRPr="007E567C">
        <w:rPr>
          <w:rFonts w:eastAsia="Times New Roman"/>
          <w:b/>
          <w:sz w:val="24"/>
          <w:szCs w:val="24"/>
        </w:rPr>
        <w:t>Herefort</w:t>
      </w:r>
      <w:proofErr w:type="spellEnd"/>
      <w:r w:rsidRPr="007E567C">
        <w:rPr>
          <w:rFonts w:eastAsia="Times New Roman"/>
          <w:b/>
          <w:sz w:val="24"/>
          <w:szCs w:val="24"/>
        </w:rPr>
        <w:t xml:space="preserve"> v. Cramer</w:t>
      </w:r>
      <w:r w:rsidRPr="007E567C">
        <w:rPr>
          <w:rFonts w:eastAsia="Times New Roman"/>
          <w:sz w:val="24"/>
          <w:szCs w:val="24"/>
        </w:rPr>
        <w:t>, 7 Colo. 483, 4 P. 896 (1884);</w:t>
      </w:r>
      <w:r w:rsidRPr="007E567C">
        <w:rPr>
          <w:rFonts w:eastAsia="Times New Roman"/>
          <w:b/>
          <w:sz w:val="24"/>
          <w:szCs w:val="24"/>
        </w:rPr>
        <w:t xml:space="preserve"> Club Matrix, LLC v. </w:t>
      </w:r>
      <w:proofErr w:type="spellStart"/>
      <w:r w:rsidRPr="007E567C">
        <w:rPr>
          <w:rFonts w:eastAsia="Times New Roman"/>
          <w:b/>
          <w:sz w:val="24"/>
          <w:szCs w:val="24"/>
        </w:rPr>
        <w:t>Nassi</w:t>
      </w:r>
      <w:proofErr w:type="spellEnd"/>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proofErr w:type="spellStart"/>
      <w:r w:rsidRPr="007E567C">
        <w:rPr>
          <w:rFonts w:eastAsia="Times New Roman"/>
          <w:b/>
          <w:sz w:val="24"/>
          <w:szCs w:val="24"/>
        </w:rPr>
        <w:t>Feit</w:t>
      </w:r>
      <w:proofErr w:type="spellEnd"/>
      <w:r w:rsidRPr="007E567C">
        <w:rPr>
          <w:rFonts w:eastAsia="Times New Roman"/>
          <w:b/>
          <w:sz w:val="24"/>
          <w:szCs w:val="24"/>
        </w:rPr>
        <w:t xml:space="preserve">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 xml:space="preserve">Elk River Associates v. </w:t>
      </w:r>
      <w:proofErr w:type="spellStart"/>
      <w:r w:rsidRPr="007E567C">
        <w:rPr>
          <w:rFonts w:eastAsia="Times New Roman"/>
          <w:b/>
          <w:sz w:val="24"/>
          <w:szCs w:val="24"/>
        </w:rPr>
        <w:t>Huskin</w:t>
      </w:r>
      <w:proofErr w:type="spellEnd"/>
      <w:r w:rsidRPr="007E567C">
        <w:rPr>
          <w:rFonts w:eastAsia="Times New Roman"/>
          <w:sz w:val="24"/>
          <w:szCs w:val="24"/>
        </w:rPr>
        <w:t>, 691 P.2d 1148 (Colo. App. 1984).</w:t>
      </w:r>
    </w:p>
    <w:p w14:paraId="6864293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proofErr w:type="spellStart"/>
      <w:r w:rsidRPr="007E567C">
        <w:rPr>
          <w:rFonts w:eastAsia="Times New Roman"/>
          <w:b/>
          <w:sz w:val="24"/>
          <w:szCs w:val="24"/>
        </w:rPr>
        <w:t>Teare</w:t>
      </w:r>
      <w:proofErr w:type="spellEnd"/>
      <w:r w:rsidRPr="007E567C">
        <w:rPr>
          <w:rFonts w:eastAsia="Times New Roman"/>
          <w:b/>
          <w:sz w:val="24"/>
          <w:szCs w:val="24"/>
        </w:rPr>
        <w:t xml:space="preserv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 xml:space="preserve">Intermountain Lumber Co. v. </w:t>
      </w:r>
      <w:proofErr w:type="spellStart"/>
      <w:r w:rsidRPr="007E567C">
        <w:rPr>
          <w:rFonts w:eastAsia="Times New Roman"/>
          <w:b/>
          <w:sz w:val="24"/>
          <w:szCs w:val="24"/>
        </w:rPr>
        <w:t>Radetsky</w:t>
      </w:r>
      <w:proofErr w:type="spellEnd"/>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 xml:space="preserve">Flora v. </w:t>
      </w:r>
      <w:proofErr w:type="spellStart"/>
      <w:r w:rsidRPr="007E567C">
        <w:rPr>
          <w:rFonts w:eastAsia="Times New Roman"/>
          <w:b/>
          <w:sz w:val="24"/>
          <w:szCs w:val="24"/>
        </w:rPr>
        <w:t>Hoeft</w:t>
      </w:r>
      <w:proofErr w:type="spellEnd"/>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proofErr w:type="spellStart"/>
      <w:r w:rsidRPr="007E567C">
        <w:rPr>
          <w:rFonts w:eastAsia="Times New Roman"/>
          <w:b/>
          <w:sz w:val="24"/>
          <w:szCs w:val="24"/>
        </w:rPr>
        <w:t>Sellar</w:t>
      </w:r>
      <w:proofErr w:type="spellEnd"/>
      <w:r w:rsidRPr="007E567C">
        <w:rPr>
          <w:rFonts w:eastAsia="Times New Roman"/>
          <w:b/>
          <w:sz w:val="24"/>
          <w:szCs w:val="24"/>
        </w:rPr>
        <w:t xml:space="preserve"> v. </w:t>
      </w:r>
      <w:proofErr w:type="spellStart"/>
      <w:r w:rsidRPr="007E567C">
        <w:rPr>
          <w:rFonts w:eastAsia="Times New Roman"/>
          <w:b/>
          <w:sz w:val="24"/>
          <w:szCs w:val="24"/>
        </w:rPr>
        <w:t>Clelland</w:t>
      </w:r>
      <w:proofErr w:type="spellEnd"/>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proofErr w:type="spellStart"/>
      <w:r w:rsidRPr="007E567C">
        <w:rPr>
          <w:rFonts w:eastAsia="Times New Roman"/>
          <w:b/>
          <w:sz w:val="24"/>
          <w:szCs w:val="24"/>
        </w:rPr>
        <w:t>Feit</w:t>
      </w:r>
      <w:proofErr w:type="spellEnd"/>
      <w:r w:rsidRPr="007E567C">
        <w:rPr>
          <w:rFonts w:eastAsia="Times New Roman"/>
          <w:b/>
          <w:sz w:val="24"/>
          <w:szCs w:val="24"/>
        </w:rPr>
        <w:t xml:space="preserve"> v. Donahue</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 xml:space="preserve">Wagner v. Dan </w:t>
      </w:r>
      <w:proofErr w:type="spellStart"/>
      <w:r w:rsidRPr="007E567C">
        <w:rPr>
          <w:rFonts w:eastAsia="Times New Roman"/>
          <w:b/>
          <w:sz w:val="24"/>
          <w:szCs w:val="24"/>
        </w:rPr>
        <w:t>Unfug</w:t>
      </w:r>
      <w:proofErr w:type="spellEnd"/>
      <w:r w:rsidRPr="007E567C">
        <w:rPr>
          <w:rFonts w:eastAsia="Times New Roman"/>
          <w:b/>
          <w:sz w:val="24"/>
          <w:szCs w:val="24"/>
        </w:rPr>
        <w:t xml:space="preserve"> Motors, Inc.</w:t>
      </w:r>
      <w:r w:rsidRPr="007E567C">
        <w:rPr>
          <w:rFonts w:eastAsia="Times New Roman"/>
          <w:sz w:val="24"/>
          <w:szCs w:val="24"/>
        </w:rPr>
        <w:t xml:space="preserve">, 35 Colo. App. 102, 529 P.2d 656 (1974); and </w:t>
      </w:r>
      <w:r w:rsidRPr="007E567C">
        <w:rPr>
          <w:rFonts w:eastAsia="Times New Roman"/>
          <w:b/>
          <w:sz w:val="24"/>
          <w:szCs w:val="24"/>
        </w:rPr>
        <w:t xml:space="preserve">Stamp v. </w:t>
      </w:r>
      <w:proofErr w:type="spellStart"/>
      <w:r w:rsidRPr="007E567C">
        <w:rPr>
          <w:rFonts w:eastAsia="Times New Roman"/>
          <w:b/>
          <w:sz w:val="24"/>
          <w:szCs w:val="24"/>
        </w:rPr>
        <w:t>Rippe</w:t>
      </w:r>
      <w:proofErr w:type="spellEnd"/>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 xml:space="preserve">W. Cities </w:t>
      </w:r>
      <w:proofErr w:type="gramStart"/>
      <w:r w:rsidRPr="007E567C">
        <w:rPr>
          <w:rFonts w:eastAsia="Times New Roman"/>
          <w:b/>
          <w:sz w:val="24"/>
          <w:szCs w:val="24"/>
        </w:rPr>
        <w:t>Broad.,</w:t>
      </w:r>
      <w:proofErr w:type="gramEnd"/>
      <w:r w:rsidRPr="007E567C">
        <w:rPr>
          <w:rFonts w:eastAsia="Times New Roman"/>
          <w:b/>
          <w:sz w:val="24"/>
          <w:szCs w:val="24"/>
        </w:rPr>
        <w:t xml:space="preserve"> Inc. v. </w:t>
      </w:r>
      <w:proofErr w:type="spellStart"/>
      <w:r w:rsidRPr="007E567C">
        <w:rPr>
          <w:rFonts w:eastAsia="Times New Roman"/>
          <w:b/>
          <w:sz w:val="24"/>
          <w:szCs w:val="24"/>
        </w:rPr>
        <w:t>Schueller</w:t>
      </w:r>
      <w:proofErr w:type="spellEnd"/>
      <w:r w:rsidRPr="007E567C">
        <w:rPr>
          <w:rFonts w:eastAsia="Times New Roman"/>
          <w:sz w:val="24"/>
          <w:szCs w:val="24"/>
        </w:rPr>
        <w:t xml:space="preserve">, 849 P.2d 44 (Colo. 1993); </w:t>
      </w:r>
      <w:proofErr w:type="spellStart"/>
      <w:r w:rsidRPr="007E567C">
        <w:rPr>
          <w:rFonts w:eastAsia="Times New Roman"/>
          <w:b/>
          <w:sz w:val="24"/>
          <w:szCs w:val="24"/>
        </w:rPr>
        <w:t>Sposato</w:t>
      </w:r>
      <w:proofErr w:type="spellEnd"/>
      <w:r w:rsidRPr="007E567C">
        <w:rPr>
          <w:rFonts w:eastAsia="Times New Roman"/>
          <w:b/>
          <w:sz w:val="24"/>
          <w:szCs w:val="24"/>
        </w:rPr>
        <w:t xml:space="preserve"> v. </w:t>
      </w:r>
      <w:proofErr w:type="spellStart"/>
      <w:r w:rsidRPr="007E567C">
        <w:rPr>
          <w:rFonts w:eastAsia="Times New Roman"/>
          <w:b/>
          <w:sz w:val="24"/>
          <w:szCs w:val="24"/>
        </w:rPr>
        <w:t>Heggs</w:t>
      </w:r>
      <w:proofErr w:type="spellEnd"/>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 xml:space="preserve">Hart v. </w:t>
      </w:r>
      <w:proofErr w:type="spellStart"/>
      <w:r w:rsidRPr="007E567C">
        <w:rPr>
          <w:rFonts w:eastAsia="Times New Roman"/>
          <w:b/>
          <w:sz w:val="24"/>
          <w:szCs w:val="24"/>
        </w:rPr>
        <w:t>Zaitz</w:t>
      </w:r>
      <w:proofErr w:type="spellEnd"/>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 xml:space="preserve">Dann v. </w:t>
      </w:r>
      <w:proofErr w:type="spellStart"/>
      <w:r w:rsidRPr="007E567C">
        <w:rPr>
          <w:rFonts w:eastAsia="Times New Roman"/>
          <w:b/>
          <w:sz w:val="24"/>
          <w:szCs w:val="24"/>
        </w:rPr>
        <w:t>Perrotti</w:t>
      </w:r>
      <w:proofErr w:type="spellEnd"/>
      <w:r w:rsidRPr="007E567C">
        <w:rPr>
          <w:rFonts w:eastAsia="Times New Roman"/>
          <w:b/>
          <w:sz w:val="24"/>
          <w:szCs w:val="24"/>
        </w:rPr>
        <w:t xml:space="preserve">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proofErr w:type="gramStart"/>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lastRenderedPageBreak/>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proofErr w:type="spellStart"/>
      <w:r w:rsidRPr="007E567C">
        <w:rPr>
          <w:rFonts w:eastAsia="Times New Roman"/>
          <w:b/>
          <w:sz w:val="24"/>
          <w:szCs w:val="24"/>
        </w:rPr>
        <w:t>Sellar</w:t>
      </w:r>
      <w:proofErr w:type="spellEnd"/>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roofErr w:type="gramEnd"/>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proofErr w:type="gramStart"/>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roofErr w:type="gramEnd"/>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proofErr w:type="spellStart"/>
      <w:proofErr w:type="gramStart"/>
      <w:r w:rsidRPr="007E567C">
        <w:rPr>
          <w:rFonts w:eastAsia="Times New Roman"/>
          <w:b/>
          <w:sz w:val="24"/>
          <w:szCs w:val="24"/>
        </w:rPr>
        <w:t>Dodds</w:t>
      </w:r>
      <w:proofErr w:type="spellEnd"/>
      <w:r w:rsidRPr="007E567C">
        <w:rPr>
          <w:rFonts w:eastAsia="Times New Roman"/>
          <w:b/>
          <w:sz w:val="24"/>
          <w:szCs w:val="24"/>
        </w:rPr>
        <w:t xml:space="preserve"> v. Frontier Chevrolet Sales &amp; Serv., Inc.</w:t>
      </w:r>
      <w:r w:rsidRPr="007E567C">
        <w:rPr>
          <w:rFonts w:eastAsia="Times New Roman"/>
          <w:sz w:val="24"/>
          <w:szCs w:val="24"/>
        </w:rPr>
        <w:t>, 676 P.2d 1237 (Colo. App. 1983).</w:t>
      </w:r>
      <w:proofErr w:type="gramEnd"/>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44353" w15:done="0"/>
  <w15:commentEx w15:paraId="194C1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44353" w16cid:durableId="1F7339A1"/>
  <w16cid:commentId w16cid:paraId="194C16EB" w16cid:durableId="1F7339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8FE4F" w14:textId="77777777" w:rsidR="00437917" w:rsidRDefault="00437917" w:rsidP="0054263B">
      <w:r>
        <w:separator/>
      </w:r>
    </w:p>
    <w:p w14:paraId="5100E9CD" w14:textId="77777777" w:rsidR="00437917" w:rsidRDefault="00437917"/>
  </w:endnote>
  <w:endnote w:type="continuationSeparator" w:id="0">
    <w:p w14:paraId="0DCDAFD1" w14:textId="77777777" w:rsidR="00437917" w:rsidRDefault="00437917" w:rsidP="0054263B">
      <w:r>
        <w:continuationSeparator/>
      </w:r>
    </w:p>
    <w:p w14:paraId="26DE99D4" w14:textId="77777777" w:rsidR="00437917" w:rsidRDefault="0043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C8D1192" w14:textId="77777777" w:rsidR="003E795A" w:rsidRDefault="003E795A">
        <w:pPr>
          <w:pStyle w:val="Footer"/>
          <w:jc w:val="center"/>
        </w:pPr>
        <w:r>
          <w:fldChar w:fldCharType="begin"/>
        </w:r>
        <w:r>
          <w:instrText xml:space="preserve"> PAGE   \* MERGEFORMAT </w:instrText>
        </w:r>
        <w:r>
          <w:fldChar w:fldCharType="separate"/>
        </w:r>
        <w:r w:rsidR="007B7B98">
          <w:rPr>
            <w:noProof/>
          </w:rPr>
          <w:t>31</w:t>
        </w:r>
        <w:r>
          <w:rPr>
            <w:noProof/>
          </w:rPr>
          <w:fldChar w:fldCharType="end"/>
        </w:r>
      </w:p>
    </w:sdtContent>
  </w:sdt>
  <w:p w14:paraId="2AE7F405" w14:textId="77777777" w:rsidR="003E795A" w:rsidRDefault="003E795A">
    <w:pPr>
      <w:pStyle w:val="Footer"/>
    </w:pPr>
  </w:p>
  <w:p w14:paraId="1F891F76" w14:textId="77777777" w:rsidR="003E795A" w:rsidRDefault="003E7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33776" w14:textId="77777777" w:rsidR="00437917" w:rsidRDefault="00437917" w:rsidP="0054263B">
      <w:r>
        <w:separator/>
      </w:r>
    </w:p>
    <w:p w14:paraId="07A37E51" w14:textId="77777777" w:rsidR="00437917" w:rsidRDefault="00437917"/>
  </w:footnote>
  <w:footnote w:type="continuationSeparator" w:id="0">
    <w:p w14:paraId="56B0CEDC" w14:textId="77777777" w:rsidR="00437917" w:rsidRDefault="00437917" w:rsidP="0054263B">
      <w:r>
        <w:continuationSeparator/>
      </w:r>
    </w:p>
    <w:p w14:paraId="57FCA789" w14:textId="77777777" w:rsidR="00437917" w:rsidRDefault="004379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0F1D"/>
    <w:rsid w:val="0006367C"/>
    <w:rsid w:val="000824C8"/>
    <w:rsid w:val="00085495"/>
    <w:rsid w:val="000921F1"/>
    <w:rsid w:val="000962C8"/>
    <w:rsid w:val="000A040F"/>
    <w:rsid w:val="000B1B7A"/>
    <w:rsid w:val="000B2943"/>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A23B0"/>
    <w:rsid w:val="002A6EC7"/>
    <w:rsid w:val="002D163D"/>
    <w:rsid w:val="002D345C"/>
    <w:rsid w:val="002E0970"/>
    <w:rsid w:val="002E7530"/>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82177"/>
    <w:rsid w:val="003837B6"/>
    <w:rsid w:val="003937B8"/>
    <w:rsid w:val="003A2F1C"/>
    <w:rsid w:val="003A5A75"/>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1956"/>
    <w:rsid w:val="00647CC5"/>
    <w:rsid w:val="00651A64"/>
    <w:rsid w:val="00661D05"/>
    <w:rsid w:val="00675252"/>
    <w:rsid w:val="00682B93"/>
    <w:rsid w:val="0068336D"/>
    <w:rsid w:val="00683FA1"/>
    <w:rsid w:val="00685E76"/>
    <w:rsid w:val="00687304"/>
    <w:rsid w:val="00691B04"/>
    <w:rsid w:val="00697DF2"/>
    <w:rsid w:val="006A74B6"/>
    <w:rsid w:val="006B2457"/>
    <w:rsid w:val="006B26D7"/>
    <w:rsid w:val="006B6541"/>
    <w:rsid w:val="006E0D06"/>
    <w:rsid w:val="006E1057"/>
    <w:rsid w:val="006E34FA"/>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86706"/>
    <w:rsid w:val="00787065"/>
    <w:rsid w:val="00792028"/>
    <w:rsid w:val="007A3A0E"/>
    <w:rsid w:val="007A612E"/>
    <w:rsid w:val="007B1633"/>
    <w:rsid w:val="007B7B98"/>
    <w:rsid w:val="007D168F"/>
    <w:rsid w:val="007D198E"/>
    <w:rsid w:val="007D2BCE"/>
    <w:rsid w:val="007D39CC"/>
    <w:rsid w:val="007E1675"/>
    <w:rsid w:val="007E567C"/>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E20C7"/>
    <w:rsid w:val="009E3DA4"/>
    <w:rsid w:val="009F581C"/>
    <w:rsid w:val="00A005E6"/>
    <w:rsid w:val="00A109BC"/>
    <w:rsid w:val="00A10F3D"/>
    <w:rsid w:val="00A110C7"/>
    <w:rsid w:val="00A36457"/>
    <w:rsid w:val="00A50F20"/>
    <w:rsid w:val="00A62427"/>
    <w:rsid w:val="00A632A0"/>
    <w:rsid w:val="00A638C1"/>
    <w:rsid w:val="00A73AE6"/>
    <w:rsid w:val="00A76341"/>
    <w:rsid w:val="00A80C10"/>
    <w:rsid w:val="00A80D47"/>
    <w:rsid w:val="00A82D0A"/>
    <w:rsid w:val="00A85AAA"/>
    <w:rsid w:val="00A92C18"/>
    <w:rsid w:val="00AB2019"/>
    <w:rsid w:val="00AB71A7"/>
    <w:rsid w:val="00AC78F7"/>
    <w:rsid w:val="00AD4B56"/>
    <w:rsid w:val="00AF24E9"/>
    <w:rsid w:val="00AF6614"/>
    <w:rsid w:val="00AF6D7A"/>
    <w:rsid w:val="00AF7D47"/>
    <w:rsid w:val="00B0264D"/>
    <w:rsid w:val="00B05845"/>
    <w:rsid w:val="00B11A9D"/>
    <w:rsid w:val="00B15A7A"/>
    <w:rsid w:val="00B31DBE"/>
    <w:rsid w:val="00B338E2"/>
    <w:rsid w:val="00B35185"/>
    <w:rsid w:val="00B35917"/>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21D93"/>
    <w:rsid w:val="00C225C9"/>
    <w:rsid w:val="00C26751"/>
    <w:rsid w:val="00C40968"/>
    <w:rsid w:val="00C473A2"/>
    <w:rsid w:val="00C60E95"/>
    <w:rsid w:val="00C610EC"/>
    <w:rsid w:val="00C6641B"/>
    <w:rsid w:val="00C724B6"/>
    <w:rsid w:val="00C84E71"/>
    <w:rsid w:val="00C87463"/>
    <w:rsid w:val="00C8797B"/>
    <w:rsid w:val="00C93B0B"/>
    <w:rsid w:val="00C94C5E"/>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E2930"/>
    <w:rsid w:val="00DE77E7"/>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51743"/>
    <w:rsid w:val="00F573CF"/>
    <w:rsid w:val="00F57A2B"/>
    <w:rsid w:val="00F658E5"/>
    <w:rsid w:val="00F764F4"/>
    <w:rsid w:val="00F86F49"/>
    <w:rsid w:val="00F86F6C"/>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10438</Words>
  <Characters>59502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2018-12-15T20:21:00Z</dcterms:created>
  <dcterms:modified xsi:type="dcterms:W3CDTF">2018-12-15T20:22:00Z</dcterms:modified>
</cp:coreProperties>
</file>