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7FC9B" w14:textId="1C526E9B" w:rsidR="00C36086" w:rsidRPr="00BF33A0" w:rsidRDefault="003535A6" w:rsidP="00C36086">
      <w:pPr>
        <w:pStyle w:val="Heading1"/>
        <w:jc w:val="center"/>
        <w:rPr>
          <w:sz w:val="24"/>
          <w:szCs w:val="24"/>
        </w:rPr>
      </w:pPr>
      <w:r>
        <w:rPr>
          <w:sz w:val="24"/>
          <w:szCs w:val="24"/>
        </w:rPr>
        <w:t>MINUTES</w:t>
      </w:r>
      <w:bookmarkStart w:id="0" w:name="_GoBack"/>
      <w:bookmarkEnd w:id="0"/>
    </w:p>
    <w:p w14:paraId="1F128DDE" w14:textId="77777777" w:rsidR="00C36086" w:rsidRPr="00BF33A0" w:rsidRDefault="00C36086" w:rsidP="00C36086">
      <w:pPr>
        <w:rPr>
          <w:sz w:val="24"/>
          <w:szCs w:val="24"/>
        </w:rPr>
      </w:pPr>
    </w:p>
    <w:p w14:paraId="25D94309" w14:textId="77777777" w:rsidR="00C36086" w:rsidRPr="00BF33A0" w:rsidRDefault="00C36086" w:rsidP="00C36086">
      <w:pPr>
        <w:jc w:val="center"/>
        <w:rPr>
          <w:b/>
          <w:sz w:val="24"/>
          <w:szCs w:val="24"/>
        </w:rPr>
      </w:pPr>
      <w:r w:rsidRPr="00BF33A0">
        <w:rPr>
          <w:b/>
          <w:sz w:val="24"/>
          <w:szCs w:val="24"/>
        </w:rPr>
        <w:t>COLORADO SUPREME COURT</w:t>
      </w:r>
    </w:p>
    <w:p w14:paraId="1AED6B64" w14:textId="77777777" w:rsidR="00C36086" w:rsidRPr="00BF33A0" w:rsidRDefault="004653D9" w:rsidP="00C36086">
      <w:pPr>
        <w:jc w:val="center"/>
        <w:rPr>
          <w:b/>
          <w:sz w:val="24"/>
          <w:szCs w:val="24"/>
        </w:rPr>
      </w:pPr>
      <w:r>
        <w:rPr>
          <w:b/>
          <w:sz w:val="24"/>
          <w:szCs w:val="24"/>
        </w:rPr>
        <w:t>WATER COURT COMMITTEE</w:t>
      </w:r>
    </w:p>
    <w:p w14:paraId="213D9ADF" w14:textId="77777777" w:rsidR="00C36086" w:rsidRPr="00BF33A0" w:rsidRDefault="00C36086" w:rsidP="00C36086">
      <w:pPr>
        <w:rPr>
          <w:b/>
          <w:sz w:val="24"/>
          <w:szCs w:val="24"/>
        </w:rPr>
      </w:pPr>
    </w:p>
    <w:p w14:paraId="536B11AF" w14:textId="77777777" w:rsidR="00C36086" w:rsidRPr="00BF33A0" w:rsidRDefault="00A92B65" w:rsidP="00C36086">
      <w:pPr>
        <w:jc w:val="center"/>
        <w:rPr>
          <w:sz w:val="24"/>
          <w:szCs w:val="24"/>
        </w:rPr>
      </w:pPr>
      <w:r>
        <w:rPr>
          <w:sz w:val="24"/>
          <w:szCs w:val="24"/>
        </w:rPr>
        <w:t>Monday</w:t>
      </w:r>
      <w:r w:rsidR="00C36086" w:rsidRPr="00BF33A0">
        <w:rPr>
          <w:sz w:val="24"/>
          <w:szCs w:val="24"/>
        </w:rPr>
        <w:t xml:space="preserve">, </w:t>
      </w:r>
      <w:r>
        <w:rPr>
          <w:sz w:val="24"/>
          <w:szCs w:val="24"/>
        </w:rPr>
        <w:t>April 27, 2020,</w:t>
      </w:r>
      <w:r w:rsidR="00C57C7C">
        <w:rPr>
          <w:sz w:val="24"/>
          <w:szCs w:val="24"/>
        </w:rPr>
        <w:t xml:space="preserve"> 1:3</w:t>
      </w:r>
      <w:r w:rsidR="00C36086" w:rsidRPr="00BF33A0">
        <w:rPr>
          <w:sz w:val="24"/>
          <w:szCs w:val="24"/>
        </w:rPr>
        <w:t>0 p.m.</w:t>
      </w:r>
    </w:p>
    <w:p w14:paraId="4D925B03" w14:textId="31497FD4" w:rsidR="00C36086" w:rsidRDefault="00A92B65" w:rsidP="00C36086">
      <w:pPr>
        <w:jc w:val="center"/>
        <w:rPr>
          <w:sz w:val="24"/>
          <w:szCs w:val="24"/>
        </w:rPr>
      </w:pPr>
      <w:proofErr w:type="spellStart"/>
      <w:r>
        <w:rPr>
          <w:sz w:val="24"/>
          <w:szCs w:val="24"/>
        </w:rPr>
        <w:t>Web</w:t>
      </w:r>
      <w:r w:rsidR="00EA644D">
        <w:rPr>
          <w:sz w:val="24"/>
          <w:szCs w:val="24"/>
        </w:rPr>
        <w:t>e</w:t>
      </w:r>
      <w:r>
        <w:rPr>
          <w:sz w:val="24"/>
          <w:szCs w:val="24"/>
        </w:rPr>
        <w:t>x</w:t>
      </w:r>
      <w:proofErr w:type="spellEnd"/>
      <w:r>
        <w:rPr>
          <w:sz w:val="24"/>
          <w:szCs w:val="24"/>
        </w:rPr>
        <w:t xml:space="preserve"> or Call in Only</w:t>
      </w:r>
    </w:p>
    <w:p w14:paraId="6BB9C7EC" w14:textId="513795C1" w:rsidR="00E84C7E" w:rsidRDefault="00E84C7E" w:rsidP="00C36086">
      <w:pPr>
        <w:jc w:val="center"/>
        <w:rPr>
          <w:sz w:val="24"/>
          <w:szCs w:val="24"/>
        </w:rPr>
      </w:pPr>
    </w:p>
    <w:p w14:paraId="5C78F20A" w14:textId="26EA5D2D" w:rsidR="00E84C7E" w:rsidRDefault="00E84C7E" w:rsidP="00C36086">
      <w:pPr>
        <w:jc w:val="center"/>
        <w:rPr>
          <w:sz w:val="24"/>
          <w:szCs w:val="24"/>
        </w:rPr>
      </w:pPr>
    </w:p>
    <w:p w14:paraId="4C32BC60" w14:textId="77777777" w:rsidR="00E84C7E" w:rsidRDefault="00E84C7E" w:rsidP="00E84C7E">
      <w:pPr>
        <w:rPr>
          <w:sz w:val="24"/>
          <w:szCs w:val="24"/>
        </w:rPr>
      </w:pPr>
    </w:p>
    <w:tbl>
      <w:tblPr>
        <w:tblW w:w="0" w:type="auto"/>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8"/>
        <w:gridCol w:w="1260"/>
        <w:gridCol w:w="1350"/>
      </w:tblGrid>
      <w:tr w:rsidR="00E84C7E" w14:paraId="3230640B"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51718A83" w14:textId="77777777" w:rsidR="00E84C7E" w:rsidRDefault="00E84C7E" w:rsidP="00875B5D">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Name</w:t>
            </w:r>
          </w:p>
        </w:tc>
        <w:tc>
          <w:tcPr>
            <w:tcW w:w="1260" w:type="dxa"/>
            <w:tcBorders>
              <w:top w:val="single" w:sz="6" w:space="0" w:color="auto"/>
              <w:left w:val="single" w:sz="6" w:space="0" w:color="auto"/>
              <w:bottom w:val="single" w:sz="6" w:space="0" w:color="auto"/>
              <w:right w:val="single" w:sz="6" w:space="0" w:color="auto"/>
            </w:tcBorders>
            <w:hideMark/>
          </w:tcPr>
          <w:p w14:paraId="0BDBA30D" w14:textId="77777777" w:rsidR="00E84C7E" w:rsidRDefault="00E84C7E" w:rsidP="00875B5D">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Present</w:t>
            </w:r>
          </w:p>
        </w:tc>
        <w:tc>
          <w:tcPr>
            <w:tcW w:w="1350" w:type="dxa"/>
            <w:tcBorders>
              <w:top w:val="single" w:sz="6" w:space="0" w:color="auto"/>
              <w:left w:val="single" w:sz="6" w:space="0" w:color="auto"/>
              <w:bottom w:val="single" w:sz="6" w:space="0" w:color="auto"/>
              <w:right w:val="single" w:sz="6" w:space="0" w:color="auto"/>
            </w:tcBorders>
            <w:hideMark/>
          </w:tcPr>
          <w:p w14:paraId="040AECF0" w14:textId="77777777" w:rsidR="00E84C7E" w:rsidRDefault="00E84C7E" w:rsidP="00875B5D">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Excused</w:t>
            </w:r>
          </w:p>
        </w:tc>
      </w:tr>
      <w:tr w:rsidR="00E84C7E" w14:paraId="45691392"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057ABDF6"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Monica Márquez, Chair  </w:t>
            </w:r>
          </w:p>
        </w:tc>
        <w:tc>
          <w:tcPr>
            <w:tcW w:w="1260" w:type="dxa"/>
            <w:tcBorders>
              <w:top w:val="single" w:sz="6" w:space="0" w:color="auto"/>
              <w:left w:val="single" w:sz="6" w:space="0" w:color="auto"/>
              <w:bottom w:val="single" w:sz="6" w:space="0" w:color="auto"/>
              <w:right w:val="single" w:sz="6" w:space="0" w:color="auto"/>
            </w:tcBorders>
            <w:hideMark/>
          </w:tcPr>
          <w:p w14:paraId="50D6302D" w14:textId="77777777" w:rsidR="00E84C7E" w:rsidRDefault="00E84C7E"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440315D3" w14:textId="77777777" w:rsidR="00E84C7E" w:rsidRDefault="00E84C7E" w:rsidP="00875B5D">
            <w:pPr>
              <w:pStyle w:val="NoSpacing"/>
              <w:spacing w:line="276" w:lineRule="auto"/>
              <w:jc w:val="center"/>
              <w:rPr>
                <w:rFonts w:ascii="Times New Roman" w:hAnsi="Times New Roman" w:cs="Times New Roman"/>
                <w:sz w:val="24"/>
                <w:szCs w:val="24"/>
              </w:rPr>
            </w:pPr>
          </w:p>
        </w:tc>
      </w:tr>
      <w:tr w:rsidR="00E84C7E" w14:paraId="47871A28"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6B20B2A9"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(Ret.) Gregory Hobbs </w:t>
            </w:r>
          </w:p>
        </w:tc>
        <w:tc>
          <w:tcPr>
            <w:tcW w:w="1260" w:type="dxa"/>
            <w:tcBorders>
              <w:top w:val="single" w:sz="6" w:space="0" w:color="auto"/>
              <w:left w:val="single" w:sz="6" w:space="0" w:color="auto"/>
              <w:bottom w:val="single" w:sz="6" w:space="0" w:color="auto"/>
              <w:right w:val="single" w:sz="6" w:space="0" w:color="auto"/>
            </w:tcBorders>
            <w:hideMark/>
          </w:tcPr>
          <w:p w14:paraId="6072E971" w14:textId="77777777" w:rsidR="00E84C7E" w:rsidRDefault="00E84C7E"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33726B32" w14:textId="77777777" w:rsidR="00E84C7E" w:rsidRDefault="00E84C7E" w:rsidP="00875B5D">
            <w:pPr>
              <w:spacing w:line="276" w:lineRule="auto"/>
              <w:rPr>
                <w:sz w:val="22"/>
                <w:szCs w:val="22"/>
              </w:rPr>
            </w:pPr>
          </w:p>
        </w:tc>
      </w:tr>
      <w:tr w:rsidR="00E84C7E" w14:paraId="6D95B873"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250344D4"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Judge (Ret.) John Kuenhold </w:t>
            </w:r>
          </w:p>
        </w:tc>
        <w:tc>
          <w:tcPr>
            <w:tcW w:w="1260" w:type="dxa"/>
            <w:tcBorders>
              <w:top w:val="single" w:sz="6" w:space="0" w:color="auto"/>
              <w:left w:val="single" w:sz="6" w:space="0" w:color="auto"/>
              <w:bottom w:val="single" w:sz="6" w:space="0" w:color="auto"/>
              <w:right w:val="single" w:sz="6" w:space="0" w:color="auto"/>
            </w:tcBorders>
          </w:tcPr>
          <w:p w14:paraId="097439C2" w14:textId="77777777" w:rsidR="00E84C7E" w:rsidRDefault="00E84C7E"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4AD8788E" w14:textId="77777777" w:rsidR="00E84C7E" w:rsidRDefault="00E84C7E" w:rsidP="00875B5D">
            <w:pPr>
              <w:spacing w:line="276" w:lineRule="auto"/>
              <w:jc w:val="center"/>
              <w:rPr>
                <w:sz w:val="24"/>
                <w:szCs w:val="24"/>
              </w:rPr>
            </w:pPr>
          </w:p>
        </w:tc>
      </w:tr>
      <w:tr w:rsidR="00E84C7E" w14:paraId="096705C9"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23D1FDF4"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Judge (Ret.) Thomas Ossola</w:t>
            </w:r>
          </w:p>
        </w:tc>
        <w:tc>
          <w:tcPr>
            <w:tcW w:w="1260" w:type="dxa"/>
            <w:tcBorders>
              <w:top w:val="single" w:sz="6" w:space="0" w:color="auto"/>
              <w:left w:val="single" w:sz="6" w:space="0" w:color="auto"/>
              <w:bottom w:val="single" w:sz="6" w:space="0" w:color="auto"/>
              <w:right w:val="single" w:sz="6" w:space="0" w:color="auto"/>
            </w:tcBorders>
            <w:hideMark/>
          </w:tcPr>
          <w:p w14:paraId="4A083BF4" w14:textId="77777777" w:rsidR="00E84C7E" w:rsidRDefault="00E84C7E" w:rsidP="00875B5D">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38F0CFF7" w14:textId="77777777" w:rsidR="00E84C7E" w:rsidRDefault="00E84C7E" w:rsidP="00875B5D">
            <w:pPr>
              <w:spacing w:line="276" w:lineRule="auto"/>
              <w:jc w:val="center"/>
              <w:rPr>
                <w:sz w:val="24"/>
                <w:szCs w:val="24"/>
              </w:rPr>
            </w:pPr>
          </w:p>
        </w:tc>
      </w:tr>
      <w:tr w:rsidR="00E84C7E" w14:paraId="15EA6EC3"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50559555"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John Cowan</w:t>
            </w:r>
          </w:p>
        </w:tc>
        <w:tc>
          <w:tcPr>
            <w:tcW w:w="1260" w:type="dxa"/>
            <w:tcBorders>
              <w:top w:val="single" w:sz="6" w:space="0" w:color="auto"/>
              <w:left w:val="single" w:sz="6" w:space="0" w:color="auto"/>
              <w:bottom w:val="single" w:sz="6" w:space="0" w:color="auto"/>
              <w:right w:val="single" w:sz="6" w:space="0" w:color="auto"/>
            </w:tcBorders>
            <w:hideMark/>
          </w:tcPr>
          <w:p w14:paraId="7E4EC93F" w14:textId="77777777" w:rsidR="00E84C7E" w:rsidRDefault="00E84C7E" w:rsidP="00875B5D">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2F8B8141" w14:textId="77777777" w:rsidR="00E84C7E" w:rsidRDefault="00E84C7E" w:rsidP="00875B5D">
            <w:pPr>
              <w:spacing w:line="276" w:lineRule="auto"/>
              <w:jc w:val="center"/>
              <w:rPr>
                <w:sz w:val="22"/>
                <w:szCs w:val="22"/>
              </w:rPr>
            </w:pPr>
          </w:p>
        </w:tc>
      </w:tr>
      <w:tr w:rsidR="00E84C7E" w14:paraId="0A581D5C" w14:textId="77777777" w:rsidTr="00875B5D">
        <w:tc>
          <w:tcPr>
            <w:tcW w:w="5238" w:type="dxa"/>
            <w:tcBorders>
              <w:top w:val="single" w:sz="6" w:space="0" w:color="auto"/>
              <w:left w:val="single" w:sz="6" w:space="0" w:color="auto"/>
              <w:bottom w:val="single" w:sz="6" w:space="0" w:color="auto"/>
              <w:right w:val="single" w:sz="6" w:space="0" w:color="auto"/>
            </w:tcBorders>
          </w:tcPr>
          <w:p w14:paraId="5DA7E1A4"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Nicolas Sarmiento</w:t>
            </w:r>
          </w:p>
        </w:tc>
        <w:tc>
          <w:tcPr>
            <w:tcW w:w="1260" w:type="dxa"/>
            <w:tcBorders>
              <w:top w:val="single" w:sz="6" w:space="0" w:color="auto"/>
              <w:left w:val="single" w:sz="6" w:space="0" w:color="auto"/>
              <w:bottom w:val="single" w:sz="6" w:space="0" w:color="auto"/>
              <w:right w:val="single" w:sz="6" w:space="0" w:color="auto"/>
            </w:tcBorders>
          </w:tcPr>
          <w:p w14:paraId="0C883044" w14:textId="59D4DEC2" w:rsidR="00E84C7E" w:rsidRDefault="00E84C7E" w:rsidP="00875B5D">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5FB05274" w14:textId="7099DD8A" w:rsidR="00E84C7E" w:rsidRDefault="00B72479" w:rsidP="00B72479">
            <w:pPr>
              <w:spacing w:line="276" w:lineRule="auto"/>
              <w:jc w:val="center"/>
              <w:rPr>
                <w:sz w:val="22"/>
                <w:szCs w:val="22"/>
              </w:rPr>
            </w:pPr>
            <w:r>
              <w:rPr>
                <w:sz w:val="22"/>
                <w:szCs w:val="22"/>
              </w:rPr>
              <w:t>X</w:t>
            </w:r>
          </w:p>
        </w:tc>
      </w:tr>
      <w:tr w:rsidR="00E84C7E" w14:paraId="5582889D" w14:textId="77777777" w:rsidTr="00875B5D">
        <w:tc>
          <w:tcPr>
            <w:tcW w:w="5238" w:type="dxa"/>
            <w:tcBorders>
              <w:top w:val="single" w:sz="6" w:space="0" w:color="auto"/>
              <w:left w:val="single" w:sz="6" w:space="0" w:color="auto"/>
              <w:bottom w:val="single" w:sz="6" w:space="0" w:color="auto"/>
              <w:right w:val="single" w:sz="6" w:space="0" w:color="auto"/>
            </w:tcBorders>
          </w:tcPr>
          <w:p w14:paraId="716B1781"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Susan Ryan</w:t>
            </w:r>
          </w:p>
        </w:tc>
        <w:tc>
          <w:tcPr>
            <w:tcW w:w="1260" w:type="dxa"/>
            <w:tcBorders>
              <w:top w:val="single" w:sz="6" w:space="0" w:color="auto"/>
              <w:left w:val="single" w:sz="6" w:space="0" w:color="auto"/>
              <w:bottom w:val="single" w:sz="6" w:space="0" w:color="auto"/>
              <w:right w:val="single" w:sz="6" w:space="0" w:color="auto"/>
            </w:tcBorders>
          </w:tcPr>
          <w:p w14:paraId="34719BD6" w14:textId="77777777" w:rsidR="00E84C7E" w:rsidRDefault="00E84C7E"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057430D8" w14:textId="77777777" w:rsidR="00E84C7E" w:rsidRDefault="00E84C7E" w:rsidP="00875B5D">
            <w:pPr>
              <w:spacing w:line="276" w:lineRule="auto"/>
              <w:rPr>
                <w:sz w:val="22"/>
                <w:szCs w:val="22"/>
              </w:rPr>
            </w:pPr>
          </w:p>
        </w:tc>
      </w:tr>
      <w:tr w:rsidR="00E84C7E" w14:paraId="2753A31C"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0BBFC714"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Holly </w:t>
            </w:r>
            <w:proofErr w:type="spellStart"/>
            <w:r>
              <w:rPr>
                <w:rFonts w:ascii="Times New Roman" w:hAnsi="Times New Roman" w:cs="Times New Roman"/>
                <w:sz w:val="24"/>
                <w:szCs w:val="24"/>
              </w:rPr>
              <w:t>Strablizky</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14:paraId="57450E26" w14:textId="77777777" w:rsidR="00E84C7E" w:rsidRDefault="00E84C7E"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0F3CB760" w14:textId="77777777" w:rsidR="00E84C7E" w:rsidRDefault="00E84C7E" w:rsidP="00875B5D">
            <w:pPr>
              <w:spacing w:line="276" w:lineRule="auto"/>
              <w:rPr>
                <w:sz w:val="22"/>
                <w:szCs w:val="22"/>
              </w:rPr>
            </w:pPr>
          </w:p>
        </w:tc>
      </w:tr>
      <w:tr w:rsidR="00E84C7E" w14:paraId="463091A0"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4EA53CB7" w14:textId="794A10C0" w:rsidR="00E84C7E" w:rsidRDefault="00B72479"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Scott </w:t>
            </w:r>
            <w:proofErr w:type="spellStart"/>
            <w:r>
              <w:rPr>
                <w:rFonts w:ascii="Times New Roman" w:hAnsi="Times New Roman" w:cs="Times New Roman"/>
                <w:sz w:val="24"/>
                <w:szCs w:val="24"/>
              </w:rPr>
              <w:t>Steinbrecher</w:t>
            </w:r>
            <w:proofErr w:type="spellEnd"/>
          </w:p>
        </w:tc>
        <w:tc>
          <w:tcPr>
            <w:tcW w:w="1260" w:type="dxa"/>
            <w:tcBorders>
              <w:top w:val="single" w:sz="6" w:space="0" w:color="auto"/>
              <w:left w:val="single" w:sz="6" w:space="0" w:color="auto"/>
              <w:bottom w:val="single" w:sz="6" w:space="0" w:color="auto"/>
              <w:right w:val="single" w:sz="6" w:space="0" w:color="auto"/>
            </w:tcBorders>
            <w:hideMark/>
          </w:tcPr>
          <w:p w14:paraId="341726A0" w14:textId="29719BA6" w:rsidR="00E84C7E" w:rsidRDefault="00B72479"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7731A269" w14:textId="066CF990" w:rsidR="00E84C7E" w:rsidRDefault="00E84C7E" w:rsidP="00875B5D">
            <w:pPr>
              <w:spacing w:line="276" w:lineRule="auto"/>
              <w:jc w:val="center"/>
              <w:rPr>
                <w:sz w:val="22"/>
                <w:szCs w:val="22"/>
              </w:rPr>
            </w:pPr>
          </w:p>
        </w:tc>
      </w:tr>
      <w:tr w:rsidR="00E84C7E" w14:paraId="2887DC1D"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504F8E27"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Kevin Rein</w:t>
            </w:r>
          </w:p>
        </w:tc>
        <w:tc>
          <w:tcPr>
            <w:tcW w:w="1260" w:type="dxa"/>
            <w:tcBorders>
              <w:top w:val="single" w:sz="6" w:space="0" w:color="auto"/>
              <w:left w:val="single" w:sz="6" w:space="0" w:color="auto"/>
              <w:bottom w:val="single" w:sz="6" w:space="0" w:color="auto"/>
              <w:right w:val="single" w:sz="6" w:space="0" w:color="auto"/>
            </w:tcBorders>
            <w:hideMark/>
          </w:tcPr>
          <w:p w14:paraId="170D3EA5" w14:textId="77777777" w:rsidR="00E84C7E" w:rsidRDefault="00E84C7E"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7228F690" w14:textId="77777777" w:rsidR="00E84C7E" w:rsidRDefault="00E84C7E" w:rsidP="00875B5D">
            <w:pPr>
              <w:spacing w:line="276" w:lineRule="auto"/>
              <w:jc w:val="center"/>
              <w:rPr>
                <w:sz w:val="22"/>
                <w:szCs w:val="22"/>
              </w:rPr>
            </w:pPr>
          </w:p>
        </w:tc>
      </w:tr>
      <w:tr w:rsidR="00E84C7E" w14:paraId="1E8E9CE1" w14:textId="77777777" w:rsidTr="00875B5D">
        <w:tc>
          <w:tcPr>
            <w:tcW w:w="5238" w:type="dxa"/>
            <w:tcBorders>
              <w:top w:val="single" w:sz="6" w:space="0" w:color="auto"/>
              <w:left w:val="single" w:sz="6" w:space="0" w:color="auto"/>
              <w:bottom w:val="single" w:sz="6" w:space="0" w:color="auto"/>
              <w:right w:val="single" w:sz="6" w:space="0" w:color="auto"/>
            </w:tcBorders>
          </w:tcPr>
          <w:p w14:paraId="7F140A4A"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Erin Light</w:t>
            </w:r>
          </w:p>
        </w:tc>
        <w:tc>
          <w:tcPr>
            <w:tcW w:w="1260" w:type="dxa"/>
            <w:tcBorders>
              <w:top w:val="single" w:sz="6" w:space="0" w:color="auto"/>
              <w:left w:val="single" w:sz="6" w:space="0" w:color="auto"/>
              <w:bottom w:val="single" w:sz="6" w:space="0" w:color="auto"/>
              <w:right w:val="single" w:sz="6" w:space="0" w:color="auto"/>
            </w:tcBorders>
          </w:tcPr>
          <w:p w14:paraId="3EDBBD35" w14:textId="6FDAF097" w:rsidR="00E84C7E" w:rsidRDefault="00814650"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0EF66BB4" w14:textId="3D4CC2AC" w:rsidR="00E84C7E" w:rsidRDefault="00E84C7E" w:rsidP="00875B5D">
            <w:pPr>
              <w:pStyle w:val="NoSpacing"/>
              <w:spacing w:line="276" w:lineRule="auto"/>
              <w:jc w:val="center"/>
              <w:rPr>
                <w:rFonts w:ascii="Times New Roman" w:hAnsi="Times New Roman" w:cs="Times New Roman"/>
                <w:sz w:val="24"/>
                <w:szCs w:val="24"/>
              </w:rPr>
            </w:pPr>
          </w:p>
        </w:tc>
      </w:tr>
      <w:tr w:rsidR="00E84C7E" w14:paraId="0859C9B5" w14:textId="77777777" w:rsidTr="00875B5D">
        <w:tc>
          <w:tcPr>
            <w:tcW w:w="5238" w:type="dxa"/>
            <w:tcBorders>
              <w:top w:val="single" w:sz="6" w:space="0" w:color="auto"/>
              <w:left w:val="single" w:sz="6" w:space="0" w:color="auto"/>
              <w:bottom w:val="single" w:sz="6" w:space="0" w:color="auto"/>
              <w:right w:val="single" w:sz="6" w:space="0" w:color="auto"/>
            </w:tcBorders>
          </w:tcPr>
          <w:p w14:paraId="602517F6"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Craig </w:t>
            </w:r>
            <w:proofErr w:type="spellStart"/>
            <w:r>
              <w:rPr>
                <w:rFonts w:ascii="Times New Roman" w:hAnsi="Times New Roman" w:cs="Times New Roman"/>
                <w:sz w:val="24"/>
                <w:szCs w:val="24"/>
              </w:rPr>
              <w:t>Cotten</w:t>
            </w:r>
            <w:proofErr w:type="spellEnd"/>
          </w:p>
        </w:tc>
        <w:tc>
          <w:tcPr>
            <w:tcW w:w="1260" w:type="dxa"/>
            <w:tcBorders>
              <w:top w:val="single" w:sz="6" w:space="0" w:color="auto"/>
              <w:left w:val="single" w:sz="6" w:space="0" w:color="auto"/>
              <w:bottom w:val="single" w:sz="6" w:space="0" w:color="auto"/>
              <w:right w:val="single" w:sz="6" w:space="0" w:color="auto"/>
            </w:tcBorders>
          </w:tcPr>
          <w:p w14:paraId="0A15295D" w14:textId="77777777" w:rsidR="00E84C7E" w:rsidRDefault="00E84C7E"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68E084F6" w14:textId="77777777" w:rsidR="00E84C7E" w:rsidRDefault="00E84C7E" w:rsidP="00875B5D">
            <w:pPr>
              <w:pStyle w:val="NoSpacing"/>
              <w:spacing w:line="276" w:lineRule="auto"/>
              <w:jc w:val="center"/>
              <w:rPr>
                <w:rFonts w:ascii="Times New Roman" w:hAnsi="Times New Roman" w:cs="Times New Roman"/>
                <w:sz w:val="24"/>
                <w:szCs w:val="24"/>
              </w:rPr>
            </w:pPr>
          </w:p>
        </w:tc>
      </w:tr>
      <w:tr w:rsidR="00E84C7E" w14:paraId="0841CF27"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779BCD49" w14:textId="77777777" w:rsidR="00E84C7E" w:rsidRDefault="00E84C7E" w:rsidP="00875B5D">
            <w:pPr>
              <w:pStyle w:val="NoSpacing"/>
              <w:spacing w:line="276" w:lineRule="auto"/>
              <w:rPr>
                <w:rFonts w:ascii="Times New Roman" w:hAnsi="Times New Roman" w:cs="Times New Roman"/>
                <w:sz w:val="24"/>
                <w:szCs w:val="24"/>
              </w:rPr>
            </w:pPr>
            <w:proofErr w:type="spellStart"/>
            <w:r>
              <w:rPr>
                <w:rFonts w:ascii="Times New Roman" w:hAnsi="Times New Roman" w:cs="Times New Roman"/>
                <w:sz w:val="24"/>
                <w:szCs w:val="24"/>
              </w:rPr>
              <w:t>Kaylea</w:t>
            </w:r>
            <w:proofErr w:type="spellEnd"/>
            <w:r>
              <w:rPr>
                <w:rFonts w:ascii="Times New Roman" w:hAnsi="Times New Roman" w:cs="Times New Roman"/>
                <w:sz w:val="24"/>
                <w:szCs w:val="24"/>
              </w:rPr>
              <w:t xml:space="preserve"> White </w:t>
            </w:r>
          </w:p>
        </w:tc>
        <w:tc>
          <w:tcPr>
            <w:tcW w:w="1260" w:type="dxa"/>
            <w:tcBorders>
              <w:top w:val="single" w:sz="6" w:space="0" w:color="auto"/>
              <w:left w:val="single" w:sz="6" w:space="0" w:color="auto"/>
              <w:bottom w:val="single" w:sz="6" w:space="0" w:color="auto"/>
              <w:right w:val="single" w:sz="6" w:space="0" w:color="auto"/>
            </w:tcBorders>
            <w:hideMark/>
          </w:tcPr>
          <w:p w14:paraId="2F1F73FD" w14:textId="77777777" w:rsidR="00E84C7E" w:rsidRDefault="00E84C7E" w:rsidP="00875B5D">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64B17E29" w14:textId="77777777" w:rsidR="00E84C7E" w:rsidRDefault="00E84C7E" w:rsidP="00875B5D">
            <w:pPr>
              <w:spacing w:line="276" w:lineRule="auto"/>
              <w:jc w:val="center"/>
              <w:rPr>
                <w:sz w:val="24"/>
                <w:szCs w:val="24"/>
              </w:rPr>
            </w:pPr>
          </w:p>
        </w:tc>
      </w:tr>
      <w:tr w:rsidR="00E84C7E" w14:paraId="0302807A"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5FB4BFFE"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Clements </w:t>
            </w:r>
          </w:p>
        </w:tc>
        <w:tc>
          <w:tcPr>
            <w:tcW w:w="1260" w:type="dxa"/>
            <w:tcBorders>
              <w:top w:val="single" w:sz="6" w:space="0" w:color="auto"/>
              <w:left w:val="single" w:sz="6" w:space="0" w:color="auto"/>
              <w:bottom w:val="single" w:sz="6" w:space="0" w:color="auto"/>
              <w:right w:val="single" w:sz="6" w:space="0" w:color="auto"/>
            </w:tcBorders>
            <w:hideMark/>
          </w:tcPr>
          <w:p w14:paraId="34364F49" w14:textId="77777777" w:rsidR="00E84C7E" w:rsidRDefault="00E84C7E" w:rsidP="00875B5D">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14:paraId="228C7F75" w14:textId="77777777" w:rsidR="00E84C7E" w:rsidRDefault="00E84C7E"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E84C7E" w14:paraId="04A55CDC"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12077B0D"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Jennifer Ashworth</w:t>
            </w:r>
          </w:p>
        </w:tc>
        <w:tc>
          <w:tcPr>
            <w:tcW w:w="1260" w:type="dxa"/>
            <w:tcBorders>
              <w:top w:val="single" w:sz="6" w:space="0" w:color="auto"/>
              <w:left w:val="single" w:sz="6" w:space="0" w:color="auto"/>
              <w:bottom w:val="single" w:sz="6" w:space="0" w:color="auto"/>
              <w:right w:val="single" w:sz="6" w:space="0" w:color="auto"/>
            </w:tcBorders>
            <w:hideMark/>
          </w:tcPr>
          <w:p w14:paraId="44085414" w14:textId="77777777" w:rsidR="00E84C7E" w:rsidRDefault="00E84C7E" w:rsidP="00875B5D">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0E8E5025" w14:textId="77777777" w:rsidR="00E84C7E" w:rsidRDefault="00E84C7E" w:rsidP="00875B5D">
            <w:pPr>
              <w:spacing w:line="276" w:lineRule="auto"/>
              <w:rPr>
                <w:sz w:val="22"/>
                <w:szCs w:val="22"/>
              </w:rPr>
            </w:pPr>
          </w:p>
        </w:tc>
      </w:tr>
      <w:tr w:rsidR="00E84C7E" w14:paraId="19C6C430"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56E806FD"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Hamilton </w:t>
            </w:r>
          </w:p>
        </w:tc>
        <w:tc>
          <w:tcPr>
            <w:tcW w:w="1260" w:type="dxa"/>
            <w:tcBorders>
              <w:top w:val="single" w:sz="6" w:space="0" w:color="auto"/>
              <w:left w:val="single" w:sz="6" w:space="0" w:color="auto"/>
              <w:bottom w:val="single" w:sz="6" w:space="0" w:color="auto"/>
              <w:right w:val="single" w:sz="6" w:space="0" w:color="auto"/>
            </w:tcBorders>
            <w:hideMark/>
          </w:tcPr>
          <w:p w14:paraId="1E60F20D" w14:textId="77777777" w:rsidR="00E84C7E" w:rsidRDefault="00E84C7E" w:rsidP="00875B5D">
            <w:pPr>
              <w:spacing w:line="276" w:lineRule="auto"/>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14:paraId="0832A3E9" w14:textId="77777777" w:rsidR="00E84C7E" w:rsidRDefault="00E84C7E" w:rsidP="00875B5D">
            <w:pPr>
              <w:spacing w:line="276" w:lineRule="auto"/>
              <w:jc w:val="center"/>
              <w:rPr>
                <w:sz w:val="22"/>
                <w:szCs w:val="22"/>
              </w:rPr>
            </w:pPr>
            <w:r>
              <w:rPr>
                <w:sz w:val="22"/>
                <w:szCs w:val="22"/>
              </w:rPr>
              <w:t>X</w:t>
            </w:r>
          </w:p>
        </w:tc>
      </w:tr>
      <w:tr w:rsidR="00E84C7E" w14:paraId="6CCC847B"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79613528"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w:t>
            </w:r>
            <w:proofErr w:type="spellStart"/>
            <w:r>
              <w:rPr>
                <w:rFonts w:ascii="Times New Roman" w:hAnsi="Times New Roman" w:cs="Times New Roman"/>
                <w:sz w:val="24"/>
                <w:szCs w:val="24"/>
              </w:rPr>
              <w:t>Hermundstad</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14:paraId="214149ED" w14:textId="77777777" w:rsidR="00E84C7E" w:rsidRDefault="00E84C7E" w:rsidP="00875B5D">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60BDCF74" w14:textId="77777777" w:rsidR="00E84C7E" w:rsidRDefault="00E84C7E" w:rsidP="00875B5D">
            <w:pPr>
              <w:spacing w:line="276" w:lineRule="auto"/>
              <w:jc w:val="center"/>
              <w:rPr>
                <w:sz w:val="22"/>
                <w:szCs w:val="22"/>
              </w:rPr>
            </w:pPr>
          </w:p>
        </w:tc>
      </w:tr>
      <w:tr w:rsidR="00E84C7E" w14:paraId="755CA347"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7D035FBC"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Andy Jones </w:t>
            </w:r>
          </w:p>
        </w:tc>
        <w:tc>
          <w:tcPr>
            <w:tcW w:w="1260" w:type="dxa"/>
            <w:tcBorders>
              <w:top w:val="single" w:sz="6" w:space="0" w:color="auto"/>
              <w:left w:val="single" w:sz="6" w:space="0" w:color="auto"/>
              <w:bottom w:val="single" w:sz="6" w:space="0" w:color="auto"/>
              <w:right w:val="single" w:sz="6" w:space="0" w:color="auto"/>
            </w:tcBorders>
            <w:hideMark/>
          </w:tcPr>
          <w:p w14:paraId="057CB5A6" w14:textId="77777777" w:rsidR="00E84C7E" w:rsidRDefault="00E84C7E" w:rsidP="00875B5D">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1C5148A5" w14:textId="77777777" w:rsidR="00E84C7E" w:rsidRDefault="00E84C7E" w:rsidP="00875B5D">
            <w:pPr>
              <w:pStyle w:val="NoSpacing"/>
              <w:spacing w:line="276" w:lineRule="auto"/>
              <w:jc w:val="center"/>
              <w:rPr>
                <w:rFonts w:ascii="Times New Roman" w:hAnsi="Times New Roman" w:cs="Times New Roman"/>
                <w:sz w:val="24"/>
                <w:szCs w:val="24"/>
              </w:rPr>
            </w:pPr>
          </w:p>
        </w:tc>
      </w:tr>
      <w:tr w:rsidR="00E84C7E" w14:paraId="546D4514"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7DF0C39D"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Peter </w:t>
            </w:r>
            <w:proofErr w:type="spellStart"/>
            <w:r>
              <w:rPr>
                <w:rFonts w:ascii="Times New Roman" w:hAnsi="Times New Roman" w:cs="Times New Roman"/>
                <w:sz w:val="24"/>
                <w:szCs w:val="24"/>
              </w:rPr>
              <w:t>Ampe</w:t>
            </w:r>
            <w:proofErr w:type="spellEnd"/>
          </w:p>
        </w:tc>
        <w:tc>
          <w:tcPr>
            <w:tcW w:w="1260" w:type="dxa"/>
            <w:tcBorders>
              <w:top w:val="single" w:sz="6" w:space="0" w:color="auto"/>
              <w:left w:val="single" w:sz="6" w:space="0" w:color="auto"/>
              <w:bottom w:val="single" w:sz="6" w:space="0" w:color="auto"/>
              <w:right w:val="single" w:sz="6" w:space="0" w:color="auto"/>
            </w:tcBorders>
            <w:hideMark/>
          </w:tcPr>
          <w:p w14:paraId="188D62BC" w14:textId="77777777" w:rsidR="00E84C7E" w:rsidRDefault="00E84C7E" w:rsidP="00875B5D">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03119427" w14:textId="77777777" w:rsidR="00E84C7E" w:rsidRDefault="00E84C7E" w:rsidP="00875B5D">
            <w:pPr>
              <w:spacing w:line="276" w:lineRule="auto"/>
              <w:jc w:val="center"/>
              <w:rPr>
                <w:sz w:val="22"/>
                <w:szCs w:val="22"/>
              </w:rPr>
            </w:pPr>
          </w:p>
        </w:tc>
      </w:tr>
      <w:tr w:rsidR="00E84C7E" w14:paraId="5F9AF4AE"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7EFFF0D9"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Jim Witwer</w:t>
            </w:r>
          </w:p>
        </w:tc>
        <w:tc>
          <w:tcPr>
            <w:tcW w:w="1260" w:type="dxa"/>
            <w:tcBorders>
              <w:top w:val="single" w:sz="6" w:space="0" w:color="auto"/>
              <w:left w:val="single" w:sz="6" w:space="0" w:color="auto"/>
              <w:bottom w:val="single" w:sz="6" w:space="0" w:color="auto"/>
              <w:right w:val="single" w:sz="6" w:space="0" w:color="auto"/>
            </w:tcBorders>
            <w:hideMark/>
          </w:tcPr>
          <w:p w14:paraId="3BC7AAD8" w14:textId="77777777" w:rsidR="00E84C7E" w:rsidRDefault="00E84C7E" w:rsidP="00875B5D">
            <w:pPr>
              <w:spacing w:line="276" w:lineRule="auto"/>
              <w:jc w:val="center"/>
              <w:rPr>
                <w:sz w:val="22"/>
                <w:szCs w:val="22"/>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75F1FD9A" w14:textId="77777777" w:rsidR="00E84C7E" w:rsidRDefault="00E84C7E" w:rsidP="00875B5D">
            <w:pPr>
              <w:spacing w:line="276" w:lineRule="auto"/>
              <w:rPr>
                <w:sz w:val="22"/>
                <w:szCs w:val="22"/>
              </w:rPr>
            </w:pPr>
          </w:p>
        </w:tc>
      </w:tr>
      <w:tr w:rsidR="00E84C7E" w14:paraId="6B10D46E"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56A99B3D"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w:t>
            </w:r>
            <w:proofErr w:type="spellStart"/>
            <w:r>
              <w:rPr>
                <w:rFonts w:ascii="Times New Roman" w:hAnsi="Times New Roman" w:cs="Times New Roman"/>
                <w:sz w:val="24"/>
                <w:szCs w:val="24"/>
              </w:rPr>
              <w:t>Sinor</w:t>
            </w:r>
            <w:proofErr w:type="spellEnd"/>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hideMark/>
          </w:tcPr>
          <w:p w14:paraId="43B55FCE" w14:textId="0649D8BD" w:rsidR="00E84C7E" w:rsidRDefault="00B72479" w:rsidP="00875B5D">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20294A37" w14:textId="5A0C82B5" w:rsidR="00E84C7E" w:rsidRDefault="00E84C7E" w:rsidP="00875B5D">
            <w:pPr>
              <w:pStyle w:val="NoSpacing"/>
              <w:spacing w:line="276" w:lineRule="auto"/>
              <w:jc w:val="center"/>
              <w:rPr>
                <w:rFonts w:ascii="Times New Roman" w:hAnsi="Times New Roman" w:cs="Times New Roman"/>
                <w:sz w:val="24"/>
                <w:szCs w:val="24"/>
              </w:rPr>
            </w:pPr>
          </w:p>
        </w:tc>
      </w:tr>
      <w:tr w:rsidR="00E84C7E" w14:paraId="33B93DDA" w14:textId="77777777" w:rsidTr="00875B5D">
        <w:tc>
          <w:tcPr>
            <w:tcW w:w="5238" w:type="dxa"/>
            <w:tcBorders>
              <w:top w:val="single" w:sz="6" w:space="0" w:color="auto"/>
              <w:left w:val="single" w:sz="6" w:space="0" w:color="auto"/>
              <w:bottom w:val="single" w:sz="6" w:space="0" w:color="auto"/>
              <w:right w:val="single" w:sz="6" w:space="0" w:color="auto"/>
            </w:tcBorders>
          </w:tcPr>
          <w:p w14:paraId="7FB25F7E" w14:textId="77777777" w:rsidR="00E84C7E" w:rsidRPr="007D6FA4" w:rsidRDefault="00E84C7E" w:rsidP="00875B5D">
            <w:pPr>
              <w:pStyle w:val="NoSpacing"/>
              <w:spacing w:line="276" w:lineRule="auto"/>
              <w:rPr>
                <w:rFonts w:ascii="Times New Roman" w:hAnsi="Times New Roman" w:cs="Times New Roman"/>
                <w:sz w:val="24"/>
                <w:szCs w:val="24"/>
              </w:rPr>
            </w:pPr>
            <w:r w:rsidRPr="007D6FA4">
              <w:rPr>
                <w:rFonts w:ascii="Times New Roman" w:hAnsi="Times New Roman" w:cs="Times New Roman"/>
                <w:sz w:val="24"/>
                <w:szCs w:val="24"/>
              </w:rPr>
              <w:t>Chris Geiger</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14:paraId="79065563" w14:textId="698AA0DB" w:rsidR="00E84C7E" w:rsidRDefault="00B72479"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0306B779" w14:textId="2CFF2E80" w:rsidR="00E84C7E" w:rsidRDefault="00E84C7E" w:rsidP="00875B5D">
            <w:pPr>
              <w:pStyle w:val="NoSpacing"/>
              <w:spacing w:line="276" w:lineRule="auto"/>
              <w:jc w:val="center"/>
              <w:rPr>
                <w:rFonts w:ascii="Times New Roman" w:hAnsi="Times New Roman" w:cs="Times New Roman"/>
                <w:sz w:val="24"/>
                <w:szCs w:val="24"/>
              </w:rPr>
            </w:pPr>
          </w:p>
        </w:tc>
      </w:tr>
      <w:tr w:rsidR="00E84C7E" w14:paraId="69FBFB3D" w14:textId="77777777" w:rsidTr="00875B5D">
        <w:tc>
          <w:tcPr>
            <w:tcW w:w="5238" w:type="dxa"/>
            <w:tcBorders>
              <w:top w:val="single" w:sz="6" w:space="0" w:color="auto"/>
              <w:left w:val="single" w:sz="6" w:space="0" w:color="auto"/>
              <w:bottom w:val="single" w:sz="6" w:space="0" w:color="auto"/>
              <w:right w:val="single" w:sz="6" w:space="0" w:color="auto"/>
            </w:tcBorders>
          </w:tcPr>
          <w:p w14:paraId="6486A412" w14:textId="77777777" w:rsidR="00E84C7E" w:rsidRPr="007D6FA4"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Emily Hunt</w:t>
            </w:r>
          </w:p>
        </w:tc>
        <w:tc>
          <w:tcPr>
            <w:tcW w:w="1260" w:type="dxa"/>
            <w:tcBorders>
              <w:top w:val="single" w:sz="6" w:space="0" w:color="auto"/>
              <w:left w:val="single" w:sz="6" w:space="0" w:color="auto"/>
              <w:bottom w:val="single" w:sz="6" w:space="0" w:color="auto"/>
              <w:right w:val="single" w:sz="6" w:space="0" w:color="auto"/>
            </w:tcBorders>
          </w:tcPr>
          <w:p w14:paraId="1C512926" w14:textId="2C143BB8" w:rsidR="00E84C7E" w:rsidRDefault="00B72479"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70A44BC7" w14:textId="1F43DCBC" w:rsidR="00E84C7E" w:rsidRDefault="00E84C7E" w:rsidP="00875B5D">
            <w:pPr>
              <w:pStyle w:val="NoSpacing"/>
              <w:spacing w:line="276" w:lineRule="auto"/>
              <w:jc w:val="center"/>
              <w:rPr>
                <w:rFonts w:ascii="Times New Roman" w:hAnsi="Times New Roman" w:cs="Times New Roman"/>
                <w:sz w:val="24"/>
                <w:szCs w:val="24"/>
              </w:rPr>
            </w:pPr>
          </w:p>
        </w:tc>
      </w:tr>
      <w:tr w:rsidR="00E84C7E" w14:paraId="7FB6F377" w14:textId="77777777" w:rsidTr="00875B5D">
        <w:tc>
          <w:tcPr>
            <w:tcW w:w="5238" w:type="dxa"/>
            <w:tcBorders>
              <w:top w:val="single" w:sz="6" w:space="0" w:color="auto"/>
              <w:left w:val="single" w:sz="6" w:space="0" w:color="auto"/>
              <w:bottom w:val="single" w:sz="6" w:space="0" w:color="auto"/>
              <w:right w:val="single" w:sz="6" w:space="0" w:color="auto"/>
            </w:tcBorders>
          </w:tcPr>
          <w:p w14:paraId="4DF3F366"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Kara </w:t>
            </w:r>
            <w:proofErr w:type="spellStart"/>
            <w:r>
              <w:rPr>
                <w:rFonts w:ascii="Times New Roman" w:hAnsi="Times New Roman" w:cs="Times New Roman"/>
                <w:sz w:val="24"/>
                <w:szCs w:val="24"/>
              </w:rPr>
              <w:t>Godbehere</w:t>
            </w:r>
            <w:proofErr w:type="spellEnd"/>
          </w:p>
        </w:tc>
        <w:tc>
          <w:tcPr>
            <w:tcW w:w="1260" w:type="dxa"/>
            <w:tcBorders>
              <w:top w:val="single" w:sz="6" w:space="0" w:color="auto"/>
              <w:left w:val="single" w:sz="6" w:space="0" w:color="auto"/>
              <w:bottom w:val="single" w:sz="6" w:space="0" w:color="auto"/>
              <w:right w:val="single" w:sz="6" w:space="0" w:color="auto"/>
            </w:tcBorders>
          </w:tcPr>
          <w:p w14:paraId="22CD8206" w14:textId="0A77AC28" w:rsidR="00E84C7E" w:rsidRDefault="00E84C7E" w:rsidP="00875B5D">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101DE38" w14:textId="3CF12726" w:rsidR="00E84C7E" w:rsidRDefault="00B72479"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E84C7E" w14:paraId="248BF521"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28A7165E" w14:textId="77777777" w:rsidR="00E84C7E" w:rsidRDefault="00E84C7E" w:rsidP="00875B5D">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Non-voting Participants </w:t>
            </w:r>
          </w:p>
        </w:tc>
        <w:tc>
          <w:tcPr>
            <w:tcW w:w="1260" w:type="dxa"/>
            <w:tcBorders>
              <w:top w:val="single" w:sz="6" w:space="0" w:color="auto"/>
              <w:left w:val="single" w:sz="6" w:space="0" w:color="auto"/>
              <w:bottom w:val="single" w:sz="6" w:space="0" w:color="auto"/>
              <w:right w:val="single" w:sz="6" w:space="0" w:color="auto"/>
            </w:tcBorders>
          </w:tcPr>
          <w:p w14:paraId="2D11CA9F" w14:textId="77777777" w:rsidR="00E84C7E" w:rsidRDefault="00E84C7E" w:rsidP="00875B5D">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E9711A0" w14:textId="77777777" w:rsidR="00E84C7E" w:rsidRDefault="00E84C7E" w:rsidP="00875B5D">
            <w:pPr>
              <w:pStyle w:val="NoSpacing"/>
              <w:spacing w:line="276" w:lineRule="auto"/>
              <w:jc w:val="center"/>
              <w:rPr>
                <w:rFonts w:ascii="Times New Roman" w:hAnsi="Times New Roman" w:cs="Times New Roman"/>
                <w:sz w:val="24"/>
                <w:szCs w:val="24"/>
              </w:rPr>
            </w:pPr>
          </w:p>
        </w:tc>
      </w:tr>
      <w:tr w:rsidR="00E84C7E" w14:paraId="761F8D0C" w14:textId="77777777" w:rsidTr="00875B5D">
        <w:tc>
          <w:tcPr>
            <w:tcW w:w="5238" w:type="dxa"/>
            <w:tcBorders>
              <w:top w:val="single" w:sz="6" w:space="0" w:color="auto"/>
              <w:left w:val="single" w:sz="6" w:space="0" w:color="auto"/>
              <w:bottom w:val="single" w:sz="6" w:space="0" w:color="auto"/>
              <w:right w:val="single" w:sz="6" w:space="0" w:color="auto"/>
            </w:tcBorders>
            <w:hideMark/>
          </w:tcPr>
          <w:p w14:paraId="2847A9D6"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Andrew Rottman </w:t>
            </w:r>
          </w:p>
        </w:tc>
        <w:tc>
          <w:tcPr>
            <w:tcW w:w="1260" w:type="dxa"/>
            <w:tcBorders>
              <w:top w:val="single" w:sz="6" w:space="0" w:color="auto"/>
              <w:left w:val="single" w:sz="6" w:space="0" w:color="auto"/>
              <w:bottom w:val="single" w:sz="6" w:space="0" w:color="auto"/>
              <w:right w:val="single" w:sz="6" w:space="0" w:color="auto"/>
            </w:tcBorders>
            <w:hideMark/>
          </w:tcPr>
          <w:p w14:paraId="604B4F15" w14:textId="77777777" w:rsidR="00E84C7E" w:rsidRDefault="00E84C7E"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4425B863" w14:textId="77777777" w:rsidR="00E84C7E" w:rsidRDefault="00E84C7E" w:rsidP="00875B5D">
            <w:pPr>
              <w:spacing w:line="276" w:lineRule="auto"/>
              <w:rPr>
                <w:sz w:val="22"/>
                <w:szCs w:val="22"/>
              </w:rPr>
            </w:pPr>
          </w:p>
        </w:tc>
      </w:tr>
      <w:tr w:rsidR="00E84C7E" w14:paraId="4070F3B5" w14:textId="77777777" w:rsidTr="00875B5D">
        <w:tc>
          <w:tcPr>
            <w:tcW w:w="5238" w:type="dxa"/>
            <w:tcBorders>
              <w:top w:val="single" w:sz="6" w:space="0" w:color="auto"/>
              <w:left w:val="single" w:sz="6" w:space="0" w:color="auto"/>
              <w:bottom w:val="single" w:sz="6" w:space="0" w:color="auto"/>
              <w:right w:val="single" w:sz="6" w:space="0" w:color="auto"/>
            </w:tcBorders>
          </w:tcPr>
          <w:p w14:paraId="3372F275" w14:textId="77777777" w:rsidR="00E84C7E" w:rsidRDefault="00E84C7E" w:rsidP="00875B5D">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Veronique Van Gheem</w:t>
            </w:r>
          </w:p>
        </w:tc>
        <w:tc>
          <w:tcPr>
            <w:tcW w:w="1260" w:type="dxa"/>
            <w:tcBorders>
              <w:top w:val="single" w:sz="6" w:space="0" w:color="auto"/>
              <w:left w:val="single" w:sz="6" w:space="0" w:color="auto"/>
              <w:bottom w:val="single" w:sz="6" w:space="0" w:color="auto"/>
              <w:right w:val="single" w:sz="6" w:space="0" w:color="auto"/>
            </w:tcBorders>
          </w:tcPr>
          <w:p w14:paraId="5BCC37F6" w14:textId="77777777" w:rsidR="00E84C7E" w:rsidRDefault="00E84C7E" w:rsidP="00875B5D">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448BC0D1" w14:textId="77777777" w:rsidR="00E84C7E" w:rsidRDefault="00E84C7E" w:rsidP="00875B5D">
            <w:pPr>
              <w:pStyle w:val="NoSpacing"/>
              <w:spacing w:line="276" w:lineRule="auto"/>
              <w:jc w:val="center"/>
              <w:rPr>
                <w:rFonts w:ascii="Times New Roman" w:hAnsi="Times New Roman" w:cs="Times New Roman"/>
                <w:sz w:val="24"/>
                <w:szCs w:val="24"/>
              </w:rPr>
            </w:pPr>
          </w:p>
        </w:tc>
      </w:tr>
    </w:tbl>
    <w:p w14:paraId="08053E46" w14:textId="5DA89315" w:rsidR="00E84C7E" w:rsidRDefault="00E84C7E" w:rsidP="00C36086">
      <w:pPr>
        <w:jc w:val="center"/>
        <w:rPr>
          <w:sz w:val="24"/>
          <w:szCs w:val="24"/>
        </w:rPr>
      </w:pPr>
    </w:p>
    <w:p w14:paraId="271F8797" w14:textId="04163851" w:rsidR="007946B5" w:rsidRDefault="007946B5" w:rsidP="007946B5">
      <w:pPr>
        <w:rPr>
          <w:sz w:val="24"/>
          <w:szCs w:val="24"/>
        </w:rPr>
      </w:pPr>
      <w:r>
        <w:rPr>
          <w:sz w:val="24"/>
          <w:szCs w:val="24"/>
        </w:rPr>
        <w:t>Also Present: Paul Benington</w:t>
      </w:r>
    </w:p>
    <w:p w14:paraId="637B3C16" w14:textId="77777777" w:rsidR="007946B5" w:rsidRPr="00BF33A0" w:rsidRDefault="007946B5" w:rsidP="007946B5">
      <w:pPr>
        <w:rPr>
          <w:sz w:val="24"/>
          <w:szCs w:val="24"/>
        </w:rPr>
      </w:pPr>
    </w:p>
    <w:p w14:paraId="43F23949" w14:textId="5EDB4B54" w:rsidR="00C36086" w:rsidRPr="00BF33A0" w:rsidRDefault="00C36086" w:rsidP="002752DE">
      <w:pPr>
        <w:rPr>
          <w:sz w:val="24"/>
          <w:szCs w:val="24"/>
        </w:rPr>
      </w:pPr>
    </w:p>
    <w:p w14:paraId="3E8C85A8" w14:textId="77777777" w:rsidR="00C36086" w:rsidRPr="00BF33A0" w:rsidRDefault="00C36086" w:rsidP="00C36086">
      <w:pPr>
        <w:rPr>
          <w:sz w:val="24"/>
          <w:szCs w:val="24"/>
        </w:rPr>
      </w:pPr>
    </w:p>
    <w:p w14:paraId="2FF04A3C" w14:textId="3B280465" w:rsidR="007D6B26" w:rsidRPr="00814650" w:rsidRDefault="00C16BE1" w:rsidP="00C16BE1">
      <w:pPr>
        <w:numPr>
          <w:ilvl w:val="0"/>
          <w:numId w:val="1"/>
        </w:numPr>
        <w:rPr>
          <w:b/>
          <w:bCs/>
          <w:sz w:val="24"/>
          <w:szCs w:val="24"/>
        </w:rPr>
      </w:pPr>
      <w:r w:rsidRPr="00814650">
        <w:rPr>
          <w:b/>
          <w:bCs/>
          <w:sz w:val="24"/>
          <w:szCs w:val="24"/>
        </w:rPr>
        <w:t xml:space="preserve">Introductions and Recognition of Mark </w:t>
      </w:r>
      <w:proofErr w:type="spellStart"/>
      <w:r w:rsidRPr="00814650">
        <w:rPr>
          <w:b/>
          <w:bCs/>
          <w:sz w:val="24"/>
          <w:szCs w:val="24"/>
        </w:rPr>
        <w:t>Hermundstad</w:t>
      </w:r>
      <w:proofErr w:type="spellEnd"/>
    </w:p>
    <w:p w14:paraId="13D0F191" w14:textId="77777777" w:rsidR="00156EB7" w:rsidRDefault="00156EB7" w:rsidP="00156EB7">
      <w:pPr>
        <w:pStyle w:val="ListParagraph"/>
        <w:rPr>
          <w:sz w:val="24"/>
          <w:szCs w:val="24"/>
        </w:rPr>
      </w:pPr>
    </w:p>
    <w:p w14:paraId="093D6824" w14:textId="127B49DC" w:rsidR="00156EB7" w:rsidRPr="00C16BE1" w:rsidRDefault="00156EB7" w:rsidP="00814650">
      <w:pPr>
        <w:jc w:val="both"/>
        <w:rPr>
          <w:sz w:val="24"/>
          <w:szCs w:val="24"/>
        </w:rPr>
      </w:pPr>
      <w:r>
        <w:rPr>
          <w:sz w:val="24"/>
          <w:szCs w:val="24"/>
        </w:rPr>
        <w:t xml:space="preserve">This was Mark </w:t>
      </w:r>
      <w:proofErr w:type="spellStart"/>
      <w:r>
        <w:rPr>
          <w:sz w:val="24"/>
          <w:szCs w:val="24"/>
        </w:rPr>
        <w:t>Hermundstad’s</w:t>
      </w:r>
      <w:proofErr w:type="spellEnd"/>
      <w:r>
        <w:rPr>
          <w:sz w:val="24"/>
          <w:szCs w:val="24"/>
        </w:rPr>
        <w:t xml:space="preserve"> last meeting </w:t>
      </w:r>
      <w:r w:rsidR="009678B8">
        <w:rPr>
          <w:sz w:val="24"/>
          <w:szCs w:val="24"/>
        </w:rPr>
        <w:t xml:space="preserve">before stepping down from the Committee.  </w:t>
      </w:r>
      <w:r>
        <w:rPr>
          <w:sz w:val="24"/>
          <w:szCs w:val="24"/>
        </w:rPr>
        <w:t>Justice M</w:t>
      </w:r>
      <w:r w:rsidR="00814650">
        <w:rPr>
          <w:sz w:val="24"/>
          <w:szCs w:val="24"/>
        </w:rPr>
        <w:t>á</w:t>
      </w:r>
      <w:r>
        <w:rPr>
          <w:sz w:val="24"/>
          <w:szCs w:val="24"/>
        </w:rPr>
        <w:t xml:space="preserve">rquez thanked Mark </w:t>
      </w:r>
      <w:proofErr w:type="spellStart"/>
      <w:r>
        <w:rPr>
          <w:sz w:val="24"/>
          <w:szCs w:val="24"/>
        </w:rPr>
        <w:t>Hermundstad</w:t>
      </w:r>
      <w:proofErr w:type="spellEnd"/>
      <w:r>
        <w:rPr>
          <w:sz w:val="24"/>
          <w:szCs w:val="24"/>
        </w:rPr>
        <w:t xml:space="preserve"> for his years of service on the Committee. </w:t>
      </w:r>
    </w:p>
    <w:p w14:paraId="305CAF39" w14:textId="77777777" w:rsidR="00C57C7C" w:rsidRDefault="00C57C7C" w:rsidP="00C57C7C">
      <w:pPr>
        <w:pStyle w:val="ListParagraph"/>
        <w:rPr>
          <w:sz w:val="24"/>
          <w:szCs w:val="24"/>
        </w:rPr>
      </w:pPr>
    </w:p>
    <w:p w14:paraId="6EBAE5DC" w14:textId="1DE5B9B2" w:rsidR="00C57C7C" w:rsidRPr="00814650" w:rsidRDefault="00C57C7C" w:rsidP="002B7819">
      <w:pPr>
        <w:numPr>
          <w:ilvl w:val="0"/>
          <w:numId w:val="1"/>
        </w:numPr>
        <w:tabs>
          <w:tab w:val="clear" w:pos="720"/>
          <w:tab w:val="num" w:pos="1440"/>
        </w:tabs>
        <w:rPr>
          <w:b/>
          <w:bCs/>
          <w:sz w:val="24"/>
          <w:szCs w:val="24"/>
        </w:rPr>
      </w:pPr>
      <w:r w:rsidRPr="00814650">
        <w:rPr>
          <w:b/>
          <w:bCs/>
          <w:sz w:val="24"/>
          <w:szCs w:val="24"/>
        </w:rPr>
        <w:t xml:space="preserve">Approval of Minutes from </w:t>
      </w:r>
      <w:r w:rsidR="00A92B65" w:rsidRPr="00814650">
        <w:rPr>
          <w:b/>
          <w:bCs/>
          <w:sz w:val="24"/>
          <w:szCs w:val="24"/>
        </w:rPr>
        <w:t>10</w:t>
      </w:r>
      <w:r w:rsidR="001442F7" w:rsidRPr="00814650">
        <w:rPr>
          <w:b/>
          <w:bCs/>
          <w:sz w:val="24"/>
          <w:szCs w:val="24"/>
        </w:rPr>
        <w:t>/</w:t>
      </w:r>
      <w:r w:rsidR="00A92B65" w:rsidRPr="00814650">
        <w:rPr>
          <w:b/>
          <w:bCs/>
          <w:sz w:val="24"/>
          <w:szCs w:val="24"/>
        </w:rPr>
        <w:t>24</w:t>
      </w:r>
      <w:r w:rsidR="001442F7" w:rsidRPr="00814650">
        <w:rPr>
          <w:b/>
          <w:bCs/>
          <w:sz w:val="24"/>
          <w:szCs w:val="24"/>
        </w:rPr>
        <w:t>/2019</w:t>
      </w:r>
      <w:r w:rsidRPr="00814650">
        <w:rPr>
          <w:b/>
          <w:bCs/>
          <w:sz w:val="24"/>
          <w:szCs w:val="24"/>
        </w:rPr>
        <w:t xml:space="preserve"> Meeting</w:t>
      </w:r>
    </w:p>
    <w:p w14:paraId="1111B5E3" w14:textId="6F7B7F3B" w:rsidR="002752DE" w:rsidRDefault="002752DE" w:rsidP="002752DE">
      <w:pPr>
        <w:rPr>
          <w:sz w:val="24"/>
          <w:szCs w:val="24"/>
        </w:rPr>
      </w:pPr>
    </w:p>
    <w:p w14:paraId="6FCCFC5B" w14:textId="6F8ABD41" w:rsidR="002752DE" w:rsidRPr="00BF33A0" w:rsidRDefault="002752DE" w:rsidP="002752DE">
      <w:pPr>
        <w:rPr>
          <w:sz w:val="24"/>
          <w:szCs w:val="24"/>
        </w:rPr>
      </w:pPr>
      <w:r>
        <w:rPr>
          <w:sz w:val="24"/>
          <w:szCs w:val="24"/>
        </w:rPr>
        <w:t>The Committee voted to approve the minutes from the 10/24/2019 meeting</w:t>
      </w:r>
      <w:r w:rsidR="00814650">
        <w:rPr>
          <w:sz w:val="24"/>
          <w:szCs w:val="24"/>
        </w:rPr>
        <w:t>.</w:t>
      </w:r>
    </w:p>
    <w:p w14:paraId="1311260E" w14:textId="77777777" w:rsidR="00C57C7C" w:rsidRPr="00C57C7C" w:rsidRDefault="00C57C7C" w:rsidP="00C57C7C"/>
    <w:p w14:paraId="13EDA7C1" w14:textId="28212D3A" w:rsidR="00C57C7C" w:rsidRPr="00814650" w:rsidRDefault="00C57C7C" w:rsidP="002B7819">
      <w:pPr>
        <w:pStyle w:val="Heading4"/>
        <w:tabs>
          <w:tab w:val="clear" w:pos="720"/>
          <w:tab w:val="num" w:pos="1440"/>
        </w:tabs>
        <w:rPr>
          <w:b/>
          <w:bCs/>
          <w:szCs w:val="24"/>
        </w:rPr>
      </w:pPr>
      <w:r w:rsidRPr="00814650">
        <w:rPr>
          <w:b/>
          <w:bCs/>
          <w:szCs w:val="24"/>
        </w:rPr>
        <w:t xml:space="preserve">Report </w:t>
      </w:r>
      <w:r w:rsidR="00923F18" w:rsidRPr="00814650">
        <w:rPr>
          <w:b/>
          <w:bCs/>
          <w:szCs w:val="24"/>
        </w:rPr>
        <w:t>from Education Subcommittee</w:t>
      </w:r>
      <w:r w:rsidRPr="00814650">
        <w:rPr>
          <w:b/>
          <w:bCs/>
          <w:szCs w:val="24"/>
        </w:rPr>
        <w:t xml:space="preserve"> </w:t>
      </w:r>
    </w:p>
    <w:p w14:paraId="310933FD" w14:textId="491C4EF2" w:rsidR="007D2B8D" w:rsidRDefault="007D2B8D" w:rsidP="007D2B8D"/>
    <w:p w14:paraId="5E0D722E" w14:textId="00062293" w:rsidR="007D2B8D" w:rsidRPr="00814650" w:rsidRDefault="007D2B8D" w:rsidP="007D2B8D">
      <w:pPr>
        <w:rPr>
          <w:sz w:val="24"/>
          <w:szCs w:val="24"/>
        </w:rPr>
      </w:pPr>
      <w:r w:rsidRPr="00814650">
        <w:rPr>
          <w:sz w:val="24"/>
          <w:szCs w:val="24"/>
        </w:rPr>
        <w:t>Jennifer Ashw</w:t>
      </w:r>
      <w:r w:rsidR="002752DE" w:rsidRPr="00814650">
        <w:rPr>
          <w:sz w:val="24"/>
          <w:szCs w:val="24"/>
        </w:rPr>
        <w:t>or</w:t>
      </w:r>
      <w:r w:rsidRPr="00814650">
        <w:rPr>
          <w:sz w:val="24"/>
          <w:szCs w:val="24"/>
        </w:rPr>
        <w:t>th reported that the May 8 CLE is scheduled to cover trial practice in water courts</w:t>
      </w:r>
      <w:r w:rsidR="003B5D1A" w:rsidRPr="00814650">
        <w:rPr>
          <w:sz w:val="24"/>
          <w:szCs w:val="24"/>
        </w:rPr>
        <w:t>,</w:t>
      </w:r>
      <w:r w:rsidRPr="00814650">
        <w:rPr>
          <w:sz w:val="24"/>
          <w:szCs w:val="24"/>
        </w:rPr>
        <w:t xml:space="preserve"> and the </w:t>
      </w:r>
      <w:r w:rsidR="003B5D1A" w:rsidRPr="00814650">
        <w:rPr>
          <w:sz w:val="24"/>
          <w:szCs w:val="24"/>
        </w:rPr>
        <w:t>agenda</w:t>
      </w:r>
      <w:r w:rsidRPr="00814650">
        <w:rPr>
          <w:sz w:val="24"/>
          <w:szCs w:val="24"/>
        </w:rPr>
        <w:t xml:space="preserve"> has been well received.  </w:t>
      </w:r>
    </w:p>
    <w:p w14:paraId="1F49413A" w14:textId="77777777" w:rsidR="00361076" w:rsidRPr="00814650" w:rsidRDefault="00361076" w:rsidP="00361076">
      <w:pPr>
        <w:rPr>
          <w:sz w:val="24"/>
          <w:szCs w:val="24"/>
        </w:rPr>
      </w:pPr>
    </w:p>
    <w:p w14:paraId="585804B1" w14:textId="1BD0C7F7" w:rsidR="009D23AD" w:rsidRPr="00814650" w:rsidRDefault="00C57D98" w:rsidP="009D23AD">
      <w:pPr>
        <w:pStyle w:val="Heading4"/>
        <w:rPr>
          <w:b/>
          <w:bCs/>
          <w:szCs w:val="24"/>
        </w:rPr>
      </w:pPr>
      <w:r w:rsidRPr="00814650">
        <w:rPr>
          <w:b/>
          <w:bCs/>
          <w:szCs w:val="24"/>
        </w:rPr>
        <w:t>C.R.C.P. Applicability to “Water Law” Cases</w:t>
      </w:r>
      <w:r w:rsidR="00244070" w:rsidRPr="00814650">
        <w:rPr>
          <w:b/>
          <w:bCs/>
          <w:szCs w:val="24"/>
        </w:rPr>
        <w:t xml:space="preserve"> </w:t>
      </w:r>
    </w:p>
    <w:p w14:paraId="615C2F50" w14:textId="288FF870" w:rsidR="007D2B8D" w:rsidRPr="00814650" w:rsidRDefault="007D2B8D" w:rsidP="007D2B8D">
      <w:pPr>
        <w:rPr>
          <w:sz w:val="24"/>
          <w:szCs w:val="24"/>
        </w:rPr>
      </w:pPr>
    </w:p>
    <w:p w14:paraId="363ABB80" w14:textId="7E4F868A" w:rsidR="007D2B8D" w:rsidRPr="00814650" w:rsidRDefault="007D2B8D" w:rsidP="007D2B8D">
      <w:pPr>
        <w:rPr>
          <w:sz w:val="24"/>
          <w:szCs w:val="24"/>
        </w:rPr>
      </w:pPr>
      <w:r w:rsidRPr="00814650">
        <w:rPr>
          <w:sz w:val="24"/>
          <w:szCs w:val="24"/>
        </w:rPr>
        <w:t xml:space="preserve">Paul Benington summarized previous Committee discussions regarding the applicability of </w:t>
      </w:r>
      <w:r w:rsidR="003B5D1A" w:rsidRPr="00814650">
        <w:rPr>
          <w:sz w:val="24"/>
          <w:szCs w:val="24"/>
        </w:rPr>
        <w:t xml:space="preserve">C.R.C.P. 16 and 26 to “water law” proceedings. </w:t>
      </w:r>
      <w:r w:rsidR="00125CDB" w:rsidRPr="00814650">
        <w:rPr>
          <w:sz w:val="24"/>
          <w:szCs w:val="24"/>
        </w:rPr>
        <w:t xml:space="preserve"> Mr. Benington stated that the issue is unchanged from the last meeting.  </w:t>
      </w:r>
      <w:r w:rsidR="00A37383" w:rsidRPr="00814650">
        <w:rPr>
          <w:sz w:val="24"/>
          <w:szCs w:val="24"/>
        </w:rPr>
        <w:t>Jim Witwer thanked the Attorney General’s Office for identifying the issue and developing a proposal.  Mr. Witwer believe</w:t>
      </w:r>
      <w:r w:rsidR="003A373B">
        <w:rPr>
          <w:sz w:val="24"/>
          <w:szCs w:val="24"/>
        </w:rPr>
        <w:t>d</w:t>
      </w:r>
      <w:r w:rsidR="00A37383" w:rsidRPr="00814650">
        <w:rPr>
          <w:sz w:val="24"/>
          <w:szCs w:val="24"/>
        </w:rPr>
        <w:t xml:space="preserve"> that C.R.C.P. 16, as opposed to C.R.C.P 16.1</w:t>
      </w:r>
      <w:r w:rsidR="003A373B">
        <w:rPr>
          <w:sz w:val="24"/>
          <w:szCs w:val="24"/>
        </w:rPr>
        <w:t>,</w:t>
      </w:r>
      <w:r w:rsidR="00A37383" w:rsidRPr="00814650">
        <w:rPr>
          <w:sz w:val="24"/>
          <w:szCs w:val="24"/>
        </w:rPr>
        <w:t xml:space="preserve"> is the more appropriate default for water law cases that don’t fall under the Uniform Local Rules for Water Courts.  Mr. Benington stated that C.R.C.P. 16 is not the best fit for the types of cases contemplated by this rule change.</w:t>
      </w:r>
      <w:r w:rsidR="000A341B" w:rsidRPr="00814650">
        <w:rPr>
          <w:sz w:val="24"/>
          <w:szCs w:val="24"/>
        </w:rPr>
        <w:t xml:space="preserve">  Justice </w:t>
      </w:r>
      <w:r w:rsidR="00814650">
        <w:rPr>
          <w:sz w:val="24"/>
          <w:szCs w:val="24"/>
        </w:rPr>
        <w:t>Márquez</w:t>
      </w:r>
      <w:r w:rsidR="000A341B" w:rsidRPr="00814650">
        <w:rPr>
          <w:sz w:val="24"/>
          <w:szCs w:val="24"/>
        </w:rPr>
        <w:t xml:space="preserve"> asked whether the concerns with the proposal are limited to whether Rule 16 or 16.1 should be the default.  Mr. Witwer stated that that is the only remaining issue, and he recognized tha</w:t>
      </w:r>
      <w:r w:rsidR="00F10D37" w:rsidRPr="00814650">
        <w:rPr>
          <w:sz w:val="24"/>
          <w:szCs w:val="24"/>
        </w:rPr>
        <w:t>t</w:t>
      </w:r>
      <w:r w:rsidR="000A341B" w:rsidRPr="00814650">
        <w:rPr>
          <w:sz w:val="24"/>
          <w:szCs w:val="24"/>
        </w:rPr>
        <w:t xml:space="preserve"> the judge is free to modify the Case Management Order if merited by the case.  Mr. Witwer questioned whether the affected cases can be </w:t>
      </w:r>
      <w:r w:rsidR="00F10D37" w:rsidRPr="00814650">
        <w:rPr>
          <w:sz w:val="24"/>
          <w:szCs w:val="24"/>
        </w:rPr>
        <w:t xml:space="preserve">specified in the rule change, and different case types could explicitly fall under 16 or 16.1 depending on complexity. </w:t>
      </w:r>
      <w:r w:rsidR="00125CDB" w:rsidRPr="00814650">
        <w:rPr>
          <w:sz w:val="24"/>
          <w:szCs w:val="24"/>
        </w:rPr>
        <w:t xml:space="preserve"> The Committee agreed that further feedback would be beneficial, and Mr. Benington agreed to draft a memo that could be submitted to the Water Law Section of the Bar Association for comment.  Mr. Benington believed it would be best for the memo to come from the Committee itself.  The Committee agreed to send the memo and request comments or concerns.  Justice </w:t>
      </w:r>
      <w:r w:rsidR="00814650">
        <w:rPr>
          <w:sz w:val="24"/>
          <w:szCs w:val="24"/>
        </w:rPr>
        <w:t>Márquez</w:t>
      </w:r>
      <w:r w:rsidR="00125CDB" w:rsidRPr="00814650">
        <w:rPr>
          <w:sz w:val="24"/>
          <w:szCs w:val="24"/>
        </w:rPr>
        <w:t xml:space="preserve"> suggested </w:t>
      </w:r>
      <w:r w:rsidR="00814650">
        <w:rPr>
          <w:sz w:val="24"/>
          <w:szCs w:val="24"/>
        </w:rPr>
        <w:t>a deadline for</w:t>
      </w:r>
      <w:r w:rsidR="00125CDB" w:rsidRPr="00814650">
        <w:rPr>
          <w:sz w:val="24"/>
          <w:szCs w:val="24"/>
        </w:rPr>
        <w:t xml:space="preserve"> feedback </w:t>
      </w:r>
      <w:r w:rsidR="00814650">
        <w:rPr>
          <w:sz w:val="24"/>
          <w:szCs w:val="24"/>
        </w:rPr>
        <w:t>of</w:t>
      </w:r>
      <w:r w:rsidR="00125CDB" w:rsidRPr="00814650">
        <w:rPr>
          <w:sz w:val="24"/>
          <w:szCs w:val="24"/>
        </w:rPr>
        <w:t xml:space="preserve"> May 15.  She </w:t>
      </w:r>
      <w:r w:rsidR="003A373B">
        <w:rPr>
          <w:sz w:val="24"/>
          <w:szCs w:val="24"/>
        </w:rPr>
        <w:t>then proposed</w:t>
      </w:r>
      <w:r w:rsidR="00125CDB" w:rsidRPr="00814650">
        <w:rPr>
          <w:sz w:val="24"/>
          <w:szCs w:val="24"/>
        </w:rPr>
        <w:t xml:space="preserve"> that, unless there is substantive feedback from the Bar, the Committee should vote by email and send the proposal to the Civil Rules Committee.</w:t>
      </w:r>
    </w:p>
    <w:p w14:paraId="43B8E41A" w14:textId="77777777" w:rsidR="004A0157" w:rsidRPr="00814650" w:rsidRDefault="004A0157" w:rsidP="004A0157">
      <w:pPr>
        <w:rPr>
          <w:sz w:val="24"/>
          <w:szCs w:val="24"/>
        </w:rPr>
      </w:pPr>
    </w:p>
    <w:p w14:paraId="27137F35" w14:textId="3DE13984" w:rsidR="004A0157" w:rsidRPr="00814650" w:rsidRDefault="00760EA2" w:rsidP="00760EA2">
      <w:pPr>
        <w:pStyle w:val="Heading4"/>
        <w:rPr>
          <w:b/>
          <w:bCs/>
          <w:szCs w:val="24"/>
        </w:rPr>
      </w:pPr>
      <w:r w:rsidRPr="00814650">
        <w:rPr>
          <w:b/>
          <w:bCs/>
          <w:szCs w:val="24"/>
        </w:rPr>
        <w:t xml:space="preserve">Abandonment Protest Form and Abandonment Entry of Appearance Form </w:t>
      </w:r>
    </w:p>
    <w:p w14:paraId="6CD633C9" w14:textId="77777777" w:rsidR="001D076B" w:rsidRPr="00814650" w:rsidRDefault="001D076B" w:rsidP="00125CDB">
      <w:pPr>
        <w:rPr>
          <w:sz w:val="24"/>
          <w:szCs w:val="24"/>
        </w:rPr>
      </w:pPr>
    </w:p>
    <w:p w14:paraId="232090B2" w14:textId="5165CE20" w:rsidR="00125CDB" w:rsidRPr="00814650" w:rsidRDefault="00125CDB" w:rsidP="00125CDB">
      <w:pPr>
        <w:rPr>
          <w:sz w:val="24"/>
          <w:szCs w:val="24"/>
        </w:rPr>
      </w:pPr>
      <w:r w:rsidRPr="00814650">
        <w:rPr>
          <w:sz w:val="24"/>
          <w:szCs w:val="24"/>
        </w:rPr>
        <w:t xml:space="preserve">Paul Benington briefly summarized the revised Abandonment Protest Form and revised Abandonment Entry of Appearance Form.  The </w:t>
      </w:r>
      <w:r w:rsidR="001D076B" w:rsidRPr="00814650">
        <w:rPr>
          <w:sz w:val="24"/>
          <w:szCs w:val="24"/>
        </w:rPr>
        <w:t xml:space="preserve">water judges had reviewed the forms and had no comments.  Mr. Benington believed the forms were ready for a final vote by the </w:t>
      </w:r>
      <w:r w:rsidR="003A373B">
        <w:rPr>
          <w:sz w:val="24"/>
          <w:szCs w:val="24"/>
        </w:rPr>
        <w:t>C</w:t>
      </w:r>
      <w:r w:rsidR="001D076B" w:rsidRPr="00814650">
        <w:rPr>
          <w:sz w:val="24"/>
          <w:szCs w:val="24"/>
        </w:rPr>
        <w:t>ommittee.  The Committee unanimously voted to submit the proposed forms to the supreme court.</w:t>
      </w:r>
    </w:p>
    <w:p w14:paraId="3203CBDA" w14:textId="77777777" w:rsidR="009D23AD" w:rsidRPr="00814650" w:rsidRDefault="009D23AD" w:rsidP="009D23AD">
      <w:pPr>
        <w:rPr>
          <w:sz w:val="24"/>
          <w:szCs w:val="24"/>
        </w:rPr>
      </w:pPr>
    </w:p>
    <w:p w14:paraId="56B03B7E" w14:textId="44D51707" w:rsidR="00DC4071" w:rsidRPr="00814650" w:rsidRDefault="00C57D98" w:rsidP="00C57D98">
      <w:pPr>
        <w:pStyle w:val="Heading4"/>
        <w:rPr>
          <w:b/>
          <w:bCs/>
          <w:szCs w:val="24"/>
        </w:rPr>
      </w:pPr>
      <w:r w:rsidRPr="00814650">
        <w:rPr>
          <w:b/>
          <w:bCs/>
          <w:szCs w:val="24"/>
        </w:rPr>
        <w:t xml:space="preserve">Location Information on Water Court Forms </w:t>
      </w:r>
    </w:p>
    <w:p w14:paraId="63FFFAC8" w14:textId="6E44C41D" w:rsidR="001D076B" w:rsidRPr="00814650" w:rsidRDefault="001D076B" w:rsidP="001D076B">
      <w:pPr>
        <w:rPr>
          <w:sz w:val="24"/>
          <w:szCs w:val="24"/>
        </w:rPr>
      </w:pPr>
    </w:p>
    <w:p w14:paraId="5F24773B" w14:textId="1F854771" w:rsidR="001D076B" w:rsidRPr="00814650" w:rsidRDefault="001D076B" w:rsidP="001D076B">
      <w:pPr>
        <w:rPr>
          <w:sz w:val="24"/>
          <w:szCs w:val="24"/>
        </w:rPr>
      </w:pPr>
      <w:r w:rsidRPr="00814650">
        <w:rPr>
          <w:sz w:val="24"/>
          <w:szCs w:val="24"/>
        </w:rPr>
        <w:lastRenderedPageBreak/>
        <w:t xml:space="preserve">Erin Light </w:t>
      </w:r>
      <w:r w:rsidR="00C44DF5" w:rsidRPr="00814650">
        <w:rPr>
          <w:sz w:val="24"/>
          <w:szCs w:val="24"/>
        </w:rPr>
        <w:t xml:space="preserve">reminded the committee of previous discussions about the location information on certain water court forms.  When an applicant uses both UTM and PLSS information on a form, sometimes they are inconsistent and refer to two different locations.  The engineers propose amending the </w:t>
      </w:r>
      <w:proofErr w:type="gramStart"/>
      <w:r w:rsidR="00C44DF5" w:rsidRPr="00814650">
        <w:rPr>
          <w:sz w:val="24"/>
          <w:szCs w:val="24"/>
        </w:rPr>
        <w:t>forms</w:t>
      </w:r>
      <w:proofErr w:type="gramEnd"/>
      <w:r w:rsidR="00C44DF5" w:rsidRPr="00814650">
        <w:rPr>
          <w:sz w:val="24"/>
          <w:szCs w:val="24"/>
        </w:rPr>
        <w:t xml:space="preserve"> so they request either PLSS or UTM location, with a preference for UTM coordinates.  Ms. Light made the proposed changes on two forms as an example of how </w:t>
      </w:r>
      <w:proofErr w:type="gramStart"/>
      <w:r w:rsidR="00575BC2" w:rsidRPr="00814650">
        <w:rPr>
          <w:sz w:val="24"/>
          <w:szCs w:val="24"/>
        </w:rPr>
        <w:t>all of</w:t>
      </w:r>
      <w:proofErr w:type="gramEnd"/>
      <w:r w:rsidR="00575BC2" w:rsidRPr="00814650">
        <w:rPr>
          <w:sz w:val="24"/>
          <w:szCs w:val="24"/>
        </w:rPr>
        <w:t xml:space="preserve"> the affected</w:t>
      </w:r>
      <w:r w:rsidR="00C44DF5" w:rsidRPr="00814650">
        <w:rPr>
          <w:sz w:val="24"/>
          <w:szCs w:val="24"/>
        </w:rPr>
        <w:t xml:space="preserve"> forms could be amended.</w:t>
      </w:r>
      <w:r w:rsidR="00575BC2" w:rsidRPr="00814650">
        <w:rPr>
          <w:sz w:val="24"/>
          <w:szCs w:val="24"/>
        </w:rPr>
        <w:t xml:space="preserve">  The water judges had reviewed the proposed changes, and the only comment came from Referee </w:t>
      </w:r>
      <w:r w:rsidR="004E2D56">
        <w:rPr>
          <w:sz w:val="24"/>
          <w:szCs w:val="24"/>
        </w:rPr>
        <w:t xml:space="preserve">Susan </w:t>
      </w:r>
      <w:r w:rsidR="00575BC2" w:rsidRPr="00814650">
        <w:rPr>
          <w:sz w:val="24"/>
          <w:szCs w:val="24"/>
        </w:rPr>
        <w:t xml:space="preserve">Ryan.  </w:t>
      </w:r>
      <w:r w:rsidR="003A373B">
        <w:rPr>
          <w:sz w:val="24"/>
          <w:szCs w:val="24"/>
        </w:rPr>
        <w:t>Referee</w:t>
      </w:r>
      <w:r w:rsidR="00575BC2" w:rsidRPr="00814650">
        <w:rPr>
          <w:sz w:val="24"/>
          <w:szCs w:val="24"/>
        </w:rPr>
        <w:t xml:space="preserve"> Ryan told the Committee that her questions had been answered.  Ms. Light agreed to make changes to </w:t>
      </w:r>
      <w:proofErr w:type="gramStart"/>
      <w:r w:rsidR="00575BC2" w:rsidRPr="00814650">
        <w:rPr>
          <w:sz w:val="24"/>
          <w:szCs w:val="24"/>
        </w:rPr>
        <w:t>all of</w:t>
      </w:r>
      <w:proofErr w:type="gramEnd"/>
      <w:r w:rsidR="00575BC2" w:rsidRPr="00814650">
        <w:rPr>
          <w:sz w:val="24"/>
          <w:szCs w:val="24"/>
        </w:rPr>
        <w:t xml:space="preserve"> the affected forms and send them to Andy Rottman.  Mr. Benington pointed out a statutory requirement that the water judges jointly prepare and supply the forms.  Justice </w:t>
      </w:r>
      <w:r w:rsidR="00814650">
        <w:rPr>
          <w:sz w:val="24"/>
          <w:szCs w:val="24"/>
        </w:rPr>
        <w:t>Márquez</w:t>
      </w:r>
      <w:r w:rsidR="00575BC2" w:rsidRPr="00814650">
        <w:rPr>
          <w:sz w:val="24"/>
          <w:szCs w:val="24"/>
        </w:rPr>
        <w:t xml:space="preserve"> agreed that the Committee should run </w:t>
      </w:r>
      <w:proofErr w:type="gramStart"/>
      <w:r w:rsidR="00575BC2" w:rsidRPr="00814650">
        <w:rPr>
          <w:sz w:val="24"/>
          <w:szCs w:val="24"/>
        </w:rPr>
        <w:t>all of</w:t>
      </w:r>
      <w:proofErr w:type="gramEnd"/>
      <w:r w:rsidR="00575BC2" w:rsidRPr="00814650">
        <w:rPr>
          <w:sz w:val="24"/>
          <w:szCs w:val="24"/>
        </w:rPr>
        <w:t xml:space="preserve"> the proposed forms changes by the water judges one last time for approval.  </w:t>
      </w:r>
      <w:r w:rsidR="00215E8D" w:rsidRPr="00814650">
        <w:rPr>
          <w:sz w:val="24"/>
          <w:szCs w:val="24"/>
        </w:rPr>
        <w:t>The Committee voted to send the proposed forms to the water judges for approval and, if approved, to send the proposed forms to the supreme court.</w:t>
      </w:r>
    </w:p>
    <w:p w14:paraId="41E72DAF" w14:textId="77777777" w:rsidR="005474D0" w:rsidRPr="00814650" w:rsidRDefault="005474D0" w:rsidP="005474D0">
      <w:pPr>
        <w:rPr>
          <w:sz w:val="24"/>
          <w:szCs w:val="24"/>
        </w:rPr>
      </w:pPr>
    </w:p>
    <w:p w14:paraId="5CD07567" w14:textId="3394038E" w:rsidR="00A92B65" w:rsidRPr="00814650" w:rsidRDefault="00A92B65" w:rsidP="002B7819">
      <w:pPr>
        <w:pStyle w:val="Heading4"/>
        <w:tabs>
          <w:tab w:val="clear" w:pos="720"/>
          <w:tab w:val="num" w:pos="3600"/>
        </w:tabs>
        <w:rPr>
          <w:b/>
          <w:bCs/>
          <w:szCs w:val="24"/>
        </w:rPr>
      </w:pPr>
      <w:r w:rsidRPr="00814650">
        <w:rPr>
          <w:b/>
          <w:bCs/>
          <w:szCs w:val="24"/>
        </w:rPr>
        <w:t xml:space="preserve">Resume Publication Proposed Rule Change </w:t>
      </w:r>
    </w:p>
    <w:p w14:paraId="5EC7D1E6" w14:textId="32CC4C55" w:rsidR="00215E8D" w:rsidRPr="00814650" w:rsidRDefault="00215E8D" w:rsidP="00215E8D">
      <w:pPr>
        <w:rPr>
          <w:sz w:val="24"/>
          <w:szCs w:val="24"/>
        </w:rPr>
      </w:pPr>
    </w:p>
    <w:p w14:paraId="6299224F" w14:textId="4C99FD2E" w:rsidR="00215E8D" w:rsidRPr="00814650" w:rsidRDefault="00215E8D" w:rsidP="00215E8D">
      <w:pPr>
        <w:rPr>
          <w:sz w:val="24"/>
          <w:szCs w:val="24"/>
        </w:rPr>
      </w:pPr>
      <w:r w:rsidRPr="00814650">
        <w:rPr>
          <w:sz w:val="24"/>
          <w:szCs w:val="24"/>
        </w:rPr>
        <w:t xml:space="preserve">Mark </w:t>
      </w:r>
      <w:proofErr w:type="spellStart"/>
      <w:r w:rsidRPr="00814650">
        <w:rPr>
          <w:sz w:val="24"/>
          <w:szCs w:val="24"/>
        </w:rPr>
        <w:t>Hermundstad</w:t>
      </w:r>
      <w:proofErr w:type="spellEnd"/>
      <w:r w:rsidRPr="00814650">
        <w:rPr>
          <w:sz w:val="24"/>
          <w:szCs w:val="24"/>
        </w:rPr>
        <w:t xml:space="preserve"> explained that the Committee had previously voted to send the proposed change to Rule </w:t>
      </w:r>
      <w:r w:rsidR="003A373B">
        <w:rPr>
          <w:sz w:val="24"/>
          <w:szCs w:val="24"/>
        </w:rPr>
        <w:t>3</w:t>
      </w:r>
      <w:r w:rsidRPr="00814650">
        <w:rPr>
          <w:sz w:val="24"/>
          <w:szCs w:val="24"/>
        </w:rPr>
        <w:t xml:space="preserve"> regarding resume publication to the water judges.  The water judges had no comments on the proposed rule change.  </w:t>
      </w:r>
      <w:r w:rsidR="004E2D56">
        <w:rPr>
          <w:sz w:val="24"/>
          <w:szCs w:val="24"/>
        </w:rPr>
        <w:t>The Committee voted to send the proposed changes to the supreme court.</w:t>
      </w:r>
    </w:p>
    <w:p w14:paraId="4434E0A9" w14:textId="77777777" w:rsidR="00A92B65" w:rsidRPr="00814650" w:rsidRDefault="00A92B65" w:rsidP="00A92B65">
      <w:pPr>
        <w:rPr>
          <w:sz w:val="24"/>
          <w:szCs w:val="24"/>
        </w:rPr>
      </w:pPr>
    </w:p>
    <w:p w14:paraId="3B9B90FB" w14:textId="50593A99" w:rsidR="00EA644D" w:rsidRPr="00814650" w:rsidRDefault="00A92B65" w:rsidP="00EA644D">
      <w:pPr>
        <w:pStyle w:val="Heading4"/>
        <w:tabs>
          <w:tab w:val="clear" w:pos="720"/>
          <w:tab w:val="num" w:pos="3600"/>
        </w:tabs>
        <w:rPr>
          <w:b/>
          <w:bCs/>
          <w:szCs w:val="24"/>
        </w:rPr>
      </w:pPr>
      <w:r w:rsidRPr="00814650">
        <w:rPr>
          <w:b/>
          <w:bCs/>
          <w:szCs w:val="24"/>
        </w:rPr>
        <w:t xml:space="preserve">Verification Language on Water Court Forms </w:t>
      </w:r>
    </w:p>
    <w:p w14:paraId="63E0A2F5" w14:textId="3BD8872B" w:rsidR="00622079" w:rsidRPr="00814650" w:rsidRDefault="00622079" w:rsidP="00622079">
      <w:pPr>
        <w:rPr>
          <w:sz w:val="24"/>
          <w:szCs w:val="24"/>
        </w:rPr>
      </w:pPr>
    </w:p>
    <w:p w14:paraId="7CC64141" w14:textId="536DC654" w:rsidR="00622079" w:rsidRPr="00814650" w:rsidRDefault="00622079" w:rsidP="00622079">
      <w:pPr>
        <w:rPr>
          <w:sz w:val="24"/>
          <w:szCs w:val="24"/>
        </w:rPr>
      </w:pPr>
      <w:r w:rsidRPr="00814650">
        <w:rPr>
          <w:sz w:val="24"/>
          <w:szCs w:val="24"/>
        </w:rPr>
        <w:t xml:space="preserve">Andy Rottman reported that </w:t>
      </w:r>
      <w:r w:rsidR="0081125C">
        <w:rPr>
          <w:sz w:val="24"/>
          <w:szCs w:val="24"/>
        </w:rPr>
        <w:t>the legal department of the state court administrator’s office</w:t>
      </w:r>
      <w:r w:rsidRPr="00814650">
        <w:rPr>
          <w:sz w:val="24"/>
          <w:szCs w:val="24"/>
        </w:rPr>
        <w:t xml:space="preserve"> had reviewed the new unsworn declaration statute and the statutory requirements in water cases and had determined that the forms could be amended to remove the notary requirement.  </w:t>
      </w:r>
      <w:r w:rsidR="0081125C">
        <w:rPr>
          <w:sz w:val="24"/>
          <w:szCs w:val="24"/>
        </w:rPr>
        <w:t xml:space="preserve">The Committee voted to amend the forms accordingly.  </w:t>
      </w:r>
      <w:r w:rsidRPr="00814650">
        <w:rPr>
          <w:sz w:val="24"/>
          <w:szCs w:val="24"/>
        </w:rPr>
        <w:t>Mr. Rottman agreed to work with SCAO to amend the forms.</w:t>
      </w:r>
    </w:p>
    <w:p w14:paraId="5A15C200" w14:textId="77777777" w:rsidR="00A92B65" w:rsidRPr="00814650" w:rsidRDefault="00A92B65" w:rsidP="00A92B65">
      <w:pPr>
        <w:rPr>
          <w:sz w:val="24"/>
          <w:szCs w:val="24"/>
        </w:rPr>
      </w:pPr>
    </w:p>
    <w:p w14:paraId="0FC06B85" w14:textId="0A29DB86" w:rsidR="00935578" w:rsidRPr="00814650" w:rsidRDefault="00935578" w:rsidP="00935578">
      <w:pPr>
        <w:pStyle w:val="Heading4"/>
        <w:tabs>
          <w:tab w:val="clear" w:pos="720"/>
          <w:tab w:val="num" w:pos="3600"/>
        </w:tabs>
        <w:rPr>
          <w:b/>
          <w:bCs/>
          <w:szCs w:val="24"/>
        </w:rPr>
      </w:pPr>
      <w:r w:rsidRPr="00814650">
        <w:rPr>
          <w:b/>
          <w:bCs/>
          <w:szCs w:val="24"/>
        </w:rPr>
        <w:t xml:space="preserve">Petition for Determination of Abandonment Form </w:t>
      </w:r>
    </w:p>
    <w:p w14:paraId="2BC29534" w14:textId="62E2B3F8" w:rsidR="00622079" w:rsidRPr="00814650" w:rsidRDefault="00622079" w:rsidP="00622079">
      <w:pPr>
        <w:rPr>
          <w:sz w:val="24"/>
          <w:szCs w:val="24"/>
        </w:rPr>
      </w:pPr>
    </w:p>
    <w:p w14:paraId="2E1F2742" w14:textId="30961864" w:rsidR="00622079" w:rsidRPr="00814650" w:rsidRDefault="00622079" w:rsidP="00622079">
      <w:pPr>
        <w:rPr>
          <w:sz w:val="24"/>
          <w:szCs w:val="24"/>
        </w:rPr>
      </w:pPr>
      <w:r w:rsidRPr="00814650">
        <w:rPr>
          <w:sz w:val="24"/>
          <w:szCs w:val="24"/>
        </w:rPr>
        <w:t xml:space="preserve">Andy Rottman </w:t>
      </w:r>
      <w:r w:rsidR="0081125C">
        <w:rPr>
          <w:sz w:val="24"/>
          <w:szCs w:val="24"/>
        </w:rPr>
        <w:t>reported that he</w:t>
      </w:r>
      <w:r w:rsidRPr="00814650">
        <w:rPr>
          <w:sz w:val="24"/>
          <w:szCs w:val="24"/>
        </w:rPr>
        <w:t xml:space="preserve"> received an email from Referee Brewer in Division 2.  Referee Brewer asked the Committee to consider whether to develop a form for a Petition for Determination of Abandonment</w:t>
      </w:r>
      <w:r w:rsidR="0081125C">
        <w:rPr>
          <w:sz w:val="24"/>
          <w:szCs w:val="24"/>
        </w:rPr>
        <w:t xml:space="preserve"> action</w:t>
      </w:r>
      <w:r w:rsidRPr="00814650">
        <w:rPr>
          <w:sz w:val="24"/>
          <w:szCs w:val="24"/>
        </w:rPr>
        <w:t>.  Mr. Benington believed that this falls outside of the statutory abandonment process and would be an expansion of forms to include matters outside of the 69 Act.  The Committee expressed concerns that this would invite filings that in many cases are disputes between neighbors.  Jim Witwer stated that these actions aren’t invalid just because they are based in common la</w:t>
      </w:r>
      <w:r w:rsidR="00875B5D" w:rsidRPr="00814650">
        <w:rPr>
          <w:sz w:val="24"/>
          <w:szCs w:val="24"/>
        </w:rPr>
        <w:t xml:space="preserve">w, but there are other opportunities for individuals to consult with the engineers regarding water rights being placed on the abandonment list.  Justice </w:t>
      </w:r>
      <w:r w:rsidR="00814650">
        <w:rPr>
          <w:sz w:val="24"/>
          <w:szCs w:val="24"/>
        </w:rPr>
        <w:t>Márquez</w:t>
      </w:r>
      <w:r w:rsidR="00875B5D" w:rsidRPr="00814650">
        <w:rPr>
          <w:sz w:val="24"/>
          <w:szCs w:val="24"/>
        </w:rPr>
        <w:t xml:space="preserve"> believed that the consensus is that the Committee should not pursue a form on this issue, and the Committee agreed.</w:t>
      </w:r>
    </w:p>
    <w:p w14:paraId="63E987E9" w14:textId="77777777" w:rsidR="00935578" w:rsidRPr="00814650" w:rsidRDefault="00935578" w:rsidP="00935578">
      <w:pPr>
        <w:pStyle w:val="Heading4"/>
        <w:numPr>
          <w:ilvl w:val="0"/>
          <w:numId w:val="0"/>
        </w:numPr>
        <w:ind w:left="720"/>
        <w:rPr>
          <w:szCs w:val="24"/>
        </w:rPr>
      </w:pPr>
    </w:p>
    <w:p w14:paraId="110FD123" w14:textId="197C939D" w:rsidR="00A92B65" w:rsidRPr="00814650" w:rsidRDefault="001442F7" w:rsidP="00935578">
      <w:pPr>
        <w:pStyle w:val="Heading4"/>
        <w:tabs>
          <w:tab w:val="clear" w:pos="720"/>
          <w:tab w:val="num" w:pos="3600"/>
        </w:tabs>
        <w:rPr>
          <w:b/>
          <w:bCs/>
          <w:szCs w:val="24"/>
        </w:rPr>
      </w:pPr>
      <w:r w:rsidRPr="00814650">
        <w:rPr>
          <w:b/>
          <w:bCs/>
          <w:szCs w:val="24"/>
        </w:rPr>
        <w:t xml:space="preserve">Update on Pro Se Resources </w:t>
      </w:r>
    </w:p>
    <w:p w14:paraId="5B37A063" w14:textId="77777777" w:rsidR="00814650" w:rsidRPr="00814650" w:rsidRDefault="00814650" w:rsidP="00814650">
      <w:pPr>
        <w:rPr>
          <w:sz w:val="24"/>
          <w:szCs w:val="24"/>
        </w:rPr>
      </w:pPr>
    </w:p>
    <w:p w14:paraId="33B52F58" w14:textId="5F6EA8F8" w:rsidR="00875B5D" w:rsidRPr="00814650" w:rsidRDefault="00875B5D" w:rsidP="00875B5D">
      <w:pPr>
        <w:rPr>
          <w:sz w:val="24"/>
          <w:szCs w:val="24"/>
        </w:rPr>
      </w:pPr>
      <w:r w:rsidRPr="00814650">
        <w:rPr>
          <w:sz w:val="24"/>
          <w:szCs w:val="24"/>
        </w:rPr>
        <w:t xml:space="preserve">Referee </w:t>
      </w:r>
      <w:r w:rsidR="00814650" w:rsidRPr="00814650">
        <w:rPr>
          <w:sz w:val="24"/>
          <w:szCs w:val="24"/>
        </w:rPr>
        <w:t xml:space="preserve">Susan </w:t>
      </w:r>
      <w:r w:rsidRPr="00814650">
        <w:rPr>
          <w:sz w:val="24"/>
          <w:szCs w:val="24"/>
        </w:rPr>
        <w:t>Ryan reported that she</w:t>
      </w:r>
      <w:r w:rsidR="0081125C">
        <w:rPr>
          <w:sz w:val="24"/>
          <w:szCs w:val="24"/>
        </w:rPr>
        <w:t xml:space="preserve"> discussed the need for more pro se resources in water cases with </w:t>
      </w:r>
      <w:r w:rsidRPr="00814650">
        <w:rPr>
          <w:sz w:val="24"/>
          <w:szCs w:val="24"/>
        </w:rPr>
        <w:t xml:space="preserve">Justice Hart.  </w:t>
      </w:r>
      <w:r w:rsidR="004E2D56">
        <w:rPr>
          <w:sz w:val="24"/>
          <w:szCs w:val="24"/>
        </w:rPr>
        <w:t>Ms. Ryan then</w:t>
      </w:r>
      <w:r w:rsidRPr="00814650">
        <w:rPr>
          <w:sz w:val="24"/>
          <w:szCs w:val="24"/>
        </w:rPr>
        <w:t xml:space="preserve"> spoke to </w:t>
      </w:r>
      <w:r w:rsidR="004E2D56">
        <w:rPr>
          <w:sz w:val="24"/>
          <w:szCs w:val="24"/>
        </w:rPr>
        <w:t>the State Court Administrator’s Office</w:t>
      </w:r>
      <w:r w:rsidRPr="00814650">
        <w:rPr>
          <w:sz w:val="24"/>
          <w:szCs w:val="24"/>
        </w:rPr>
        <w:t xml:space="preserve"> about </w:t>
      </w:r>
      <w:r w:rsidR="004E2D56">
        <w:rPr>
          <w:sz w:val="24"/>
          <w:szCs w:val="24"/>
        </w:rPr>
        <w:lastRenderedPageBreak/>
        <w:t xml:space="preserve">developing additional </w:t>
      </w:r>
      <w:r w:rsidRPr="00814650">
        <w:rPr>
          <w:sz w:val="24"/>
          <w:szCs w:val="24"/>
        </w:rPr>
        <w:t>pro se resources, including a series of online videos on different</w:t>
      </w:r>
      <w:r w:rsidR="0081125C">
        <w:rPr>
          <w:sz w:val="24"/>
          <w:szCs w:val="24"/>
        </w:rPr>
        <w:t xml:space="preserve"> water</w:t>
      </w:r>
      <w:r w:rsidRPr="00814650">
        <w:rPr>
          <w:sz w:val="24"/>
          <w:szCs w:val="24"/>
        </w:rPr>
        <w:t xml:space="preserve"> topics.  She worked with Referee Sarmiento on scripts</w:t>
      </w:r>
      <w:r w:rsidR="0081125C">
        <w:rPr>
          <w:sz w:val="24"/>
          <w:szCs w:val="24"/>
        </w:rPr>
        <w:t xml:space="preserve"> for the videos</w:t>
      </w:r>
      <w:r w:rsidRPr="00814650">
        <w:rPr>
          <w:sz w:val="24"/>
          <w:szCs w:val="24"/>
        </w:rPr>
        <w:t xml:space="preserve">.  She is also pursuing </w:t>
      </w:r>
      <w:r w:rsidR="004E2D56">
        <w:rPr>
          <w:sz w:val="24"/>
          <w:szCs w:val="24"/>
        </w:rPr>
        <w:t>a water</w:t>
      </w:r>
      <w:r w:rsidRPr="00814650">
        <w:rPr>
          <w:sz w:val="24"/>
          <w:szCs w:val="24"/>
        </w:rPr>
        <w:t xml:space="preserve"> </w:t>
      </w:r>
      <w:proofErr w:type="gramStart"/>
      <w:r w:rsidRPr="00814650">
        <w:rPr>
          <w:sz w:val="24"/>
          <w:szCs w:val="24"/>
        </w:rPr>
        <w:t>law day</w:t>
      </w:r>
      <w:proofErr w:type="gramEnd"/>
      <w:r w:rsidRPr="00814650">
        <w:rPr>
          <w:sz w:val="24"/>
          <w:szCs w:val="24"/>
        </w:rPr>
        <w:t xml:space="preserve"> with local access to justice committees.  She believes some form of a water </w:t>
      </w:r>
      <w:proofErr w:type="gramStart"/>
      <w:r w:rsidRPr="00814650">
        <w:rPr>
          <w:sz w:val="24"/>
          <w:szCs w:val="24"/>
        </w:rPr>
        <w:t>law day</w:t>
      </w:r>
      <w:proofErr w:type="gramEnd"/>
      <w:r w:rsidRPr="00814650">
        <w:rPr>
          <w:sz w:val="24"/>
          <w:szCs w:val="24"/>
        </w:rPr>
        <w:t xml:space="preserve"> would be valuable and is working on a marketing strategy.  </w:t>
      </w:r>
    </w:p>
    <w:p w14:paraId="21580D7C" w14:textId="77777777" w:rsidR="00C36086" w:rsidRPr="00814650" w:rsidRDefault="00C36086" w:rsidP="00C36086">
      <w:pPr>
        <w:rPr>
          <w:sz w:val="24"/>
          <w:szCs w:val="24"/>
        </w:rPr>
      </w:pPr>
    </w:p>
    <w:p w14:paraId="4A0A190D" w14:textId="0C8FC545" w:rsidR="004653D9" w:rsidRPr="002D044C" w:rsidRDefault="004653D9" w:rsidP="004653D9">
      <w:pPr>
        <w:pStyle w:val="Heading4"/>
        <w:rPr>
          <w:b/>
          <w:bCs/>
          <w:szCs w:val="24"/>
        </w:rPr>
      </w:pPr>
      <w:r w:rsidRPr="002D044C">
        <w:rPr>
          <w:b/>
          <w:bCs/>
          <w:szCs w:val="24"/>
        </w:rPr>
        <w:t>Next Meeting Date</w:t>
      </w:r>
    </w:p>
    <w:p w14:paraId="028F8D4F" w14:textId="582CCDBD" w:rsidR="00814650" w:rsidRPr="00814650" w:rsidRDefault="00814650" w:rsidP="00814650">
      <w:pPr>
        <w:rPr>
          <w:sz w:val="24"/>
          <w:szCs w:val="24"/>
        </w:rPr>
      </w:pPr>
    </w:p>
    <w:p w14:paraId="596D6DCB" w14:textId="77777777" w:rsidR="00814650" w:rsidRPr="00814650" w:rsidRDefault="00814650" w:rsidP="00814650">
      <w:pPr>
        <w:rPr>
          <w:sz w:val="24"/>
          <w:szCs w:val="24"/>
        </w:rPr>
      </w:pPr>
      <w:r w:rsidRPr="00814650">
        <w:rPr>
          <w:sz w:val="24"/>
          <w:szCs w:val="24"/>
        </w:rPr>
        <w:t xml:space="preserve">The next meeting will be held in October.  Andy Rottman will coordinate.  </w:t>
      </w:r>
    </w:p>
    <w:p w14:paraId="006FDABF" w14:textId="77777777" w:rsidR="004653D9" w:rsidRPr="00814650" w:rsidRDefault="004653D9" w:rsidP="00C36086">
      <w:pPr>
        <w:rPr>
          <w:sz w:val="24"/>
          <w:szCs w:val="24"/>
        </w:rPr>
      </w:pPr>
    </w:p>
    <w:p w14:paraId="5E278EC0" w14:textId="77777777" w:rsidR="00C36086" w:rsidRPr="002D044C" w:rsidRDefault="00C36086" w:rsidP="009B1DEA">
      <w:pPr>
        <w:pStyle w:val="Heading4"/>
        <w:rPr>
          <w:b/>
          <w:bCs/>
          <w:szCs w:val="24"/>
        </w:rPr>
      </w:pPr>
      <w:r w:rsidRPr="002D044C">
        <w:rPr>
          <w:b/>
          <w:bCs/>
          <w:szCs w:val="24"/>
        </w:rPr>
        <w:t xml:space="preserve">Adjourn </w:t>
      </w:r>
    </w:p>
    <w:p w14:paraId="2E9C52E3" w14:textId="77777777" w:rsidR="00C36086" w:rsidRPr="00BF33A0" w:rsidRDefault="00C36086" w:rsidP="00C36086">
      <w:pPr>
        <w:rPr>
          <w:sz w:val="24"/>
          <w:szCs w:val="24"/>
        </w:rPr>
      </w:pPr>
    </w:p>
    <w:p w14:paraId="3E24AC6D" w14:textId="77777777" w:rsidR="00C36086" w:rsidRPr="00BF33A0" w:rsidRDefault="00C36086" w:rsidP="00C36086">
      <w:pPr>
        <w:rPr>
          <w:sz w:val="24"/>
          <w:szCs w:val="24"/>
        </w:rPr>
      </w:pPr>
    </w:p>
    <w:p w14:paraId="1FF7A2E6" w14:textId="77777777" w:rsidR="00C36086" w:rsidRPr="00BF33A0" w:rsidRDefault="00C36086" w:rsidP="00C36086">
      <w:pPr>
        <w:rPr>
          <w:sz w:val="24"/>
          <w:szCs w:val="24"/>
        </w:rPr>
      </w:pPr>
    </w:p>
    <w:p w14:paraId="7A310819" w14:textId="77777777" w:rsidR="00C36086" w:rsidRPr="00BF33A0" w:rsidRDefault="00C36086" w:rsidP="00C36086">
      <w:pPr>
        <w:rPr>
          <w:sz w:val="24"/>
          <w:szCs w:val="24"/>
        </w:rPr>
      </w:pPr>
    </w:p>
    <w:p w14:paraId="4610B047" w14:textId="77777777" w:rsidR="00C36086" w:rsidRPr="00BF33A0" w:rsidRDefault="00C36086" w:rsidP="00C36086">
      <w:pPr>
        <w:rPr>
          <w:sz w:val="24"/>
          <w:szCs w:val="24"/>
        </w:rPr>
      </w:pPr>
    </w:p>
    <w:p w14:paraId="09475DC0" w14:textId="77777777" w:rsidR="00C36086" w:rsidRPr="00BF33A0" w:rsidRDefault="00C36086" w:rsidP="00C36086">
      <w:pPr>
        <w:rPr>
          <w:sz w:val="24"/>
          <w:szCs w:val="24"/>
        </w:rPr>
      </w:pPr>
    </w:p>
    <w:p w14:paraId="11E44CF2" w14:textId="77777777" w:rsidR="00B80315" w:rsidRPr="00BF33A0" w:rsidRDefault="00B80315">
      <w:pPr>
        <w:rPr>
          <w:sz w:val="24"/>
          <w:szCs w:val="24"/>
        </w:rPr>
      </w:pPr>
    </w:p>
    <w:sectPr w:rsidR="00B80315" w:rsidRPr="00BF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5412"/>
    <w:multiLevelType w:val="hybridMultilevel"/>
    <w:tmpl w:val="FC608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073C4C"/>
    <w:multiLevelType w:val="hybridMultilevel"/>
    <w:tmpl w:val="FFDEB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B2050"/>
    <w:multiLevelType w:val="hybridMultilevel"/>
    <w:tmpl w:val="A9EEC40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BD7B4B"/>
    <w:multiLevelType w:val="singleLevel"/>
    <w:tmpl w:val="976ED640"/>
    <w:lvl w:ilvl="0">
      <w:start w:val="1"/>
      <w:numFmt w:val="upperRoman"/>
      <w:pStyle w:val="Heading4"/>
      <w:lvlText w:val="%1."/>
      <w:lvlJc w:val="left"/>
      <w:pPr>
        <w:tabs>
          <w:tab w:val="num" w:pos="720"/>
        </w:tabs>
        <w:ind w:left="720" w:hanging="7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86"/>
    <w:rsid w:val="000A341B"/>
    <w:rsid w:val="000E35F4"/>
    <w:rsid w:val="00100DD7"/>
    <w:rsid w:val="00125CDB"/>
    <w:rsid w:val="001442F7"/>
    <w:rsid w:val="00156EB7"/>
    <w:rsid w:val="001705D8"/>
    <w:rsid w:val="001C212A"/>
    <w:rsid w:val="001D0222"/>
    <w:rsid w:val="001D076B"/>
    <w:rsid w:val="00215E8D"/>
    <w:rsid w:val="00227B5D"/>
    <w:rsid w:val="00244070"/>
    <w:rsid w:val="002752DE"/>
    <w:rsid w:val="002B7819"/>
    <w:rsid w:val="002D044C"/>
    <w:rsid w:val="002F0CB8"/>
    <w:rsid w:val="003148F6"/>
    <w:rsid w:val="003535A6"/>
    <w:rsid w:val="00361076"/>
    <w:rsid w:val="003A373B"/>
    <w:rsid w:val="003B5D1A"/>
    <w:rsid w:val="003F0D3F"/>
    <w:rsid w:val="004653D9"/>
    <w:rsid w:val="004A0157"/>
    <w:rsid w:val="004B078B"/>
    <w:rsid w:val="004C58E6"/>
    <w:rsid w:val="004E2D56"/>
    <w:rsid w:val="00531F70"/>
    <w:rsid w:val="00536996"/>
    <w:rsid w:val="005474D0"/>
    <w:rsid w:val="00575BC2"/>
    <w:rsid w:val="005C6BAD"/>
    <w:rsid w:val="00622079"/>
    <w:rsid w:val="00631672"/>
    <w:rsid w:val="00642E0A"/>
    <w:rsid w:val="006860B0"/>
    <w:rsid w:val="006D2AEA"/>
    <w:rsid w:val="006D71F6"/>
    <w:rsid w:val="006E0E94"/>
    <w:rsid w:val="00760EA2"/>
    <w:rsid w:val="007946B5"/>
    <w:rsid w:val="007C3516"/>
    <w:rsid w:val="007D2B8D"/>
    <w:rsid w:val="007D6B26"/>
    <w:rsid w:val="0081125C"/>
    <w:rsid w:val="00813090"/>
    <w:rsid w:val="00814650"/>
    <w:rsid w:val="008439FB"/>
    <w:rsid w:val="00875B5D"/>
    <w:rsid w:val="00903BD5"/>
    <w:rsid w:val="00923F18"/>
    <w:rsid w:val="00935578"/>
    <w:rsid w:val="009678B8"/>
    <w:rsid w:val="009B1DEA"/>
    <w:rsid w:val="009B5702"/>
    <w:rsid w:val="009D23AD"/>
    <w:rsid w:val="00A37383"/>
    <w:rsid w:val="00A900A4"/>
    <w:rsid w:val="00A92B65"/>
    <w:rsid w:val="00AA1D5D"/>
    <w:rsid w:val="00AD006C"/>
    <w:rsid w:val="00AD12D9"/>
    <w:rsid w:val="00B313B2"/>
    <w:rsid w:val="00B72479"/>
    <w:rsid w:val="00B80315"/>
    <w:rsid w:val="00BE576C"/>
    <w:rsid w:val="00BF33A0"/>
    <w:rsid w:val="00C03CD0"/>
    <w:rsid w:val="00C16BE1"/>
    <w:rsid w:val="00C33FF8"/>
    <w:rsid w:val="00C36086"/>
    <w:rsid w:val="00C44DF5"/>
    <w:rsid w:val="00C57C7C"/>
    <w:rsid w:val="00C57D98"/>
    <w:rsid w:val="00C82579"/>
    <w:rsid w:val="00CC525B"/>
    <w:rsid w:val="00D13058"/>
    <w:rsid w:val="00DC4071"/>
    <w:rsid w:val="00DF6614"/>
    <w:rsid w:val="00E84C7E"/>
    <w:rsid w:val="00EA644D"/>
    <w:rsid w:val="00F10D37"/>
    <w:rsid w:val="00F236E1"/>
    <w:rsid w:val="00FC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C84C8"/>
  <w15:docId w15:val="{73F5573F-BC2E-40C2-9B67-4E21591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6086"/>
    <w:pPr>
      <w:keepNext/>
      <w:outlineLvl w:val="0"/>
    </w:pPr>
    <w:rPr>
      <w:b/>
    </w:rPr>
  </w:style>
  <w:style w:type="paragraph" w:styleId="Heading4">
    <w:name w:val="heading 4"/>
    <w:basedOn w:val="Normal"/>
    <w:next w:val="Normal"/>
    <w:link w:val="Heading4Char"/>
    <w:unhideWhenUsed/>
    <w:qFormat/>
    <w:rsid w:val="00C36086"/>
    <w:pPr>
      <w:keepNext/>
      <w:numPr>
        <w:numId w:val="1"/>
      </w:numPr>
      <w:outlineLvl w:val="3"/>
    </w:pPr>
    <w:rPr>
      <w:sz w:val="24"/>
    </w:rPr>
  </w:style>
  <w:style w:type="paragraph" w:styleId="Heading5">
    <w:name w:val="heading 5"/>
    <w:basedOn w:val="Normal"/>
    <w:next w:val="Normal"/>
    <w:link w:val="Heading5Char"/>
    <w:semiHidden/>
    <w:unhideWhenUsed/>
    <w:qFormat/>
    <w:rsid w:val="00C36086"/>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86"/>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36086"/>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C36086"/>
    <w:rPr>
      <w:rFonts w:ascii="Times New Roman" w:eastAsia="Times New Roman" w:hAnsi="Times New Roman" w:cs="Times New Roman"/>
      <w:sz w:val="24"/>
      <w:szCs w:val="20"/>
    </w:rPr>
  </w:style>
  <w:style w:type="paragraph" w:styleId="ListParagraph">
    <w:name w:val="List Paragraph"/>
    <w:basedOn w:val="Normal"/>
    <w:uiPriority w:val="34"/>
    <w:qFormat/>
    <w:rsid w:val="00C36086"/>
    <w:pPr>
      <w:ind w:left="720"/>
    </w:pPr>
  </w:style>
  <w:style w:type="character" w:customStyle="1" w:styleId="NoSpacingChar">
    <w:name w:val="No Spacing Char"/>
    <w:basedOn w:val="DefaultParagraphFont"/>
    <w:link w:val="NoSpacing"/>
    <w:uiPriority w:val="1"/>
    <w:locked/>
    <w:rsid w:val="00E84C7E"/>
  </w:style>
  <w:style w:type="paragraph" w:styleId="NoSpacing">
    <w:name w:val="No Spacing"/>
    <w:link w:val="NoSpacingChar"/>
    <w:uiPriority w:val="1"/>
    <w:qFormat/>
    <w:rsid w:val="00E84C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Judicial User</dc:creator>
  <cp:lastModifiedBy>rottman, andrew</cp:lastModifiedBy>
  <cp:revision>5</cp:revision>
  <cp:lastPrinted>2019-10-24T16:21:00Z</cp:lastPrinted>
  <dcterms:created xsi:type="dcterms:W3CDTF">2020-10-08T22:04:00Z</dcterms:created>
  <dcterms:modified xsi:type="dcterms:W3CDTF">2020-10-15T21:33:00Z</dcterms:modified>
</cp:coreProperties>
</file>