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5BDC0" w14:textId="662B317F" w:rsidR="00CA41CC" w:rsidRPr="00914128" w:rsidRDefault="0068336D" w:rsidP="00914128">
      <w:pPr>
        <w:pStyle w:val="Heading1"/>
      </w:pPr>
      <w:r>
        <w:t xml:space="preserve">CHAPTER </w:t>
      </w:r>
      <w:r w:rsidR="001F0193">
        <w:t>17</w:t>
      </w:r>
    </w:p>
    <w:p w14:paraId="208D472B" w14:textId="77777777" w:rsidR="00EC7C98" w:rsidRPr="00914128" w:rsidRDefault="001F0193" w:rsidP="00914128">
      <w:pPr>
        <w:pStyle w:val="Heading1"/>
      </w:pPr>
      <w:r w:rsidRPr="001F0193">
        <w:t>MALICIOUS PROSECUTION</w:t>
      </w:r>
      <w:r>
        <w:t xml:space="preserve"> </w:t>
      </w:r>
      <w:r w:rsidRPr="001F0193">
        <w:t>AND ABUSE OF PROCESS</w:t>
      </w:r>
    </w:p>
    <w:p w14:paraId="66EFFCFC" w14:textId="77777777" w:rsidR="0022134E" w:rsidRPr="009B6746" w:rsidRDefault="0022134E" w:rsidP="00F658E5">
      <w:pPr>
        <w:pStyle w:val="Heading1"/>
        <w:keepNext/>
        <w:jc w:val="left"/>
        <w:rPr>
          <w:b w:val="0"/>
        </w:rPr>
      </w:pPr>
      <w:r w:rsidRPr="009B6746">
        <w:rPr>
          <w:b w:val="0"/>
        </w:rPr>
        <w:t xml:space="preserve">A. </w:t>
      </w:r>
      <w:r w:rsidR="001F0193" w:rsidRPr="001F0193">
        <w:rPr>
          <w:b w:val="0"/>
        </w:rPr>
        <w:t>MALICIOUS PROSECUTION</w:t>
      </w:r>
    </w:p>
    <w:p w14:paraId="1FC92A83" w14:textId="77777777" w:rsidR="00EC7C98" w:rsidRDefault="00B5310D" w:rsidP="00914128">
      <w:pPr>
        <w:pStyle w:val="ToC"/>
      </w:pPr>
      <w:hyperlink w:anchor="a17_01" w:history="1">
        <w:r w:rsidR="00217435" w:rsidRPr="00787065">
          <w:rPr>
            <w:rStyle w:val="Hyperlink"/>
          </w:rPr>
          <w:t>17:1</w:t>
        </w:r>
      </w:hyperlink>
      <w:r w:rsidR="00217435" w:rsidRPr="00787065">
        <w:t xml:space="preserve"> </w:t>
      </w:r>
      <w:r w:rsidR="00217435" w:rsidRPr="00787065">
        <w:tab/>
        <w:t xml:space="preserve">Elements </w:t>
      </w:r>
      <w:r w:rsidR="00217435">
        <w:t>o</w:t>
      </w:r>
      <w:r w:rsidR="00217435" w:rsidRPr="00787065">
        <w:t>f Liability</w:t>
      </w:r>
    </w:p>
    <w:p w14:paraId="0370AAB3" w14:textId="77777777" w:rsidR="00787065" w:rsidRDefault="00B5310D" w:rsidP="00914128">
      <w:pPr>
        <w:pStyle w:val="ToC"/>
      </w:pPr>
      <w:hyperlink w:anchor="a17_02" w:history="1">
        <w:r w:rsidR="00217435" w:rsidRPr="00787065">
          <w:rPr>
            <w:rStyle w:val="Hyperlink"/>
          </w:rPr>
          <w:t>17:2</w:t>
        </w:r>
      </w:hyperlink>
      <w:r w:rsidR="00217435" w:rsidRPr="00787065">
        <w:t xml:space="preserve"> </w:t>
      </w:r>
      <w:r w:rsidR="00217435" w:rsidRPr="00787065">
        <w:tab/>
        <w:t>Probable Cause — Defined</w:t>
      </w:r>
    </w:p>
    <w:p w14:paraId="145156F8" w14:textId="77777777" w:rsidR="00787065" w:rsidRDefault="00B5310D" w:rsidP="00914128">
      <w:pPr>
        <w:pStyle w:val="ToC"/>
      </w:pPr>
      <w:hyperlink w:anchor="a17_03" w:history="1">
        <w:r w:rsidR="00217435" w:rsidRPr="00787065">
          <w:rPr>
            <w:rStyle w:val="Hyperlink"/>
          </w:rPr>
          <w:t>17:3</w:t>
        </w:r>
      </w:hyperlink>
      <w:r w:rsidR="00217435" w:rsidRPr="00787065">
        <w:t xml:space="preserve"> </w:t>
      </w:r>
      <w:r w:rsidR="00217435" w:rsidRPr="00787065">
        <w:tab/>
        <w:t xml:space="preserve">Probable Cause Not Dependent </w:t>
      </w:r>
      <w:r w:rsidR="00217435">
        <w:t>o</w:t>
      </w:r>
      <w:r w:rsidR="00217435" w:rsidRPr="00787065">
        <w:t xml:space="preserve">n Result </w:t>
      </w:r>
      <w:r w:rsidR="00217435">
        <w:t>o</w:t>
      </w:r>
      <w:r w:rsidR="00217435" w:rsidRPr="00787065">
        <w:t>f Criminal Case</w:t>
      </w:r>
    </w:p>
    <w:p w14:paraId="0F821594" w14:textId="77777777" w:rsidR="00787065" w:rsidRDefault="00B5310D" w:rsidP="00914128">
      <w:pPr>
        <w:pStyle w:val="ToC"/>
      </w:pPr>
      <w:hyperlink w:anchor="a17_04" w:history="1">
        <w:r w:rsidR="00217435" w:rsidRPr="00787065">
          <w:rPr>
            <w:rStyle w:val="Hyperlink"/>
          </w:rPr>
          <w:t>17:4</w:t>
        </w:r>
      </w:hyperlink>
      <w:r w:rsidR="00217435" w:rsidRPr="00787065">
        <w:t xml:space="preserve"> </w:t>
      </w:r>
      <w:r w:rsidR="00217435" w:rsidRPr="00787065">
        <w:tab/>
        <w:t xml:space="preserve">Presence </w:t>
      </w:r>
      <w:r w:rsidR="00217435">
        <w:t>o</w:t>
      </w:r>
      <w:r w:rsidR="00217435" w:rsidRPr="00787065">
        <w:t>f Malice</w:t>
      </w:r>
    </w:p>
    <w:p w14:paraId="0C828C0F" w14:textId="77777777" w:rsidR="00787065" w:rsidRDefault="00B5310D" w:rsidP="00914128">
      <w:pPr>
        <w:pStyle w:val="ToC"/>
      </w:pPr>
      <w:hyperlink w:anchor="a17_05" w:history="1">
        <w:r w:rsidR="00217435" w:rsidRPr="00787065">
          <w:rPr>
            <w:rStyle w:val="Hyperlink"/>
          </w:rPr>
          <w:t>17:5</w:t>
        </w:r>
      </w:hyperlink>
      <w:r w:rsidR="00217435" w:rsidRPr="00787065">
        <w:t xml:space="preserve"> </w:t>
      </w:r>
      <w:r w:rsidR="00217435" w:rsidRPr="00787065">
        <w:tab/>
        <w:t xml:space="preserve">Proof </w:t>
      </w:r>
      <w:r w:rsidR="00217435">
        <w:t>o</w:t>
      </w:r>
      <w:r w:rsidR="00217435" w:rsidRPr="00787065">
        <w:t>f Malice</w:t>
      </w:r>
    </w:p>
    <w:p w14:paraId="0743E542" w14:textId="77777777" w:rsidR="00787065" w:rsidRDefault="00B5310D" w:rsidP="00914128">
      <w:pPr>
        <w:pStyle w:val="ToC"/>
      </w:pPr>
      <w:hyperlink w:anchor="a17_06" w:history="1">
        <w:r w:rsidR="00217435" w:rsidRPr="00787065">
          <w:rPr>
            <w:rStyle w:val="Hyperlink"/>
          </w:rPr>
          <w:t>17:6</w:t>
        </w:r>
      </w:hyperlink>
      <w:r w:rsidR="00217435" w:rsidRPr="00787065">
        <w:t xml:space="preserve"> </w:t>
      </w:r>
      <w:r w:rsidR="00217435" w:rsidRPr="00787065">
        <w:tab/>
        <w:t xml:space="preserve">Lack </w:t>
      </w:r>
      <w:r w:rsidR="00217435">
        <w:t>o</w:t>
      </w:r>
      <w:r w:rsidR="00217435" w:rsidRPr="00787065">
        <w:t xml:space="preserve">f Probable Cause Not </w:t>
      </w:r>
      <w:r w:rsidR="00217435">
        <w:t>t</w:t>
      </w:r>
      <w:r w:rsidR="00217435" w:rsidRPr="00787065">
        <w:t xml:space="preserve">o Be Inferred </w:t>
      </w:r>
      <w:r w:rsidR="00217435">
        <w:t>f</w:t>
      </w:r>
      <w:r w:rsidR="00217435" w:rsidRPr="00787065">
        <w:t>rom Malice Alone</w:t>
      </w:r>
    </w:p>
    <w:p w14:paraId="52BEC53B" w14:textId="77777777" w:rsidR="00787065" w:rsidRDefault="00B5310D" w:rsidP="00914128">
      <w:pPr>
        <w:pStyle w:val="ToC"/>
      </w:pPr>
      <w:hyperlink w:anchor="a17_07" w:history="1">
        <w:r w:rsidR="00217435" w:rsidRPr="00787065">
          <w:rPr>
            <w:rStyle w:val="Hyperlink"/>
          </w:rPr>
          <w:t>17:7</w:t>
        </w:r>
      </w:hyperlink>
      <w:r w:rsidR="00217435" w:rsidRPr="00787065">
        <w:t xml:space="preserve"> </w:t>
      </w:r>
      <w:r w:rsidR="00217435" w:rsidRPr="00787065">
        <w:tab/>
        <w:t xml:space="preserve">Affirmative Defense — Advice </w:t>
      </w:r>
      <w:r w:rsidR="00217435">
        <w:t>o</w:t>
      </w:r>
      <w:r w:rsidR="00217435" w:rsidRPr="00787065">
        <w:t>f Attorney</w:t>
      </w:r>
    </w:p>
    <w:p w14:paraId="7BA1415F" w14:textId="77777777" w:rsidR="00787065" w:rsidRDefault="00B5310D" w:rsidP="00914128">
      <w:pPr>
        <w:pStyle w:val="ToC"/>
      </w:pPr>
      <w:hyperlink w:anchor="a17_08" w:history="1">
        <w:r w:rsidR="00217435" w:rsidRPr="00787065">
          <w:rPr>
            <w:rStyle w:val="Hyperlink"/>
          </w:rPr>
          <w:t>17:8</w:t>
        </w:r>
      </w:hyperlink>
      <w:r w:rsidR="00217435">
        <w:t xml:space="preserve"> </w:t>
      </w:r>
      <w:r w:rsidR="00217435">
        <w:tab/>
        <w:t>Affirmative Defense — Advice o</w:t>
      </w:r>
      <w:r w:rsidR="00217435" w:rsidRPr="00787065">
        <w:t>f Prosecuting Attorney</w:t>
      </w:r>
    </w:p>
    <w:p w14:paraId="7455CAA7" w14:textId="77777777" w:rsidR="00787065" w:rsidRDefault="00B5310D" w:rsidP="00914128">
      <w:pPr>
        <w:pStyle w:val="ToC"/>
      </w:pPr>
      <w:hyperlink w:anchor="a17_09" w:history="1">
        <w:r w:rsidR="00217435" w:rsidRPr="00787065">
          <w:rPr>
            <w:rStyle w:val="Hyperlink"/>
          </w:rPr>
          <w:t>17:9</w:t>
        </w:r>
      </w:hyperlink>
      <w:r w:rsidR="00217435" w:rsidRPr="00787065">
        <w:tab/>
        <w:t>Actual Damages</w:t>
      </w:r>
    </w:p>
    <w:p w14:paraId="1A4C4D4D" w14:textId="77777777" w:rsidR="00BB344E" w:rsidRDefault="00BB344E" w:rsidP="00914128">
      <w:pPr>
        <w:pStyle w:val="ToC"/>
      </w:pPr>
    </w:p>
    <w:p w14:paraId="7C3E3459" w14:textId="77777777" w:rsidR="00E007F8" w:rsidRPr="009B6746" w:rsidRDefault="00E007F8" w:rsidP="00E007F8">
      <w:pPr>
        <w:pStyle w:val="Heading1"/>
        <w:keepNext/>
        <w:jc w:val="left"/>
        <w:rPr>
          <w:b w:val="0"/>
        </w:rPr>
      </w:pPr>
      <w:r>
        <w:rPr>
          <w:b w:val="0"/>
        </w:rPr>
        <w:t>B</w:t>
      </w:r>
      <w:r w:rsidRPr="00973884">
        <w:rPr>
          <w:b w:val="0"/>
        </w:rPr>
        <w:t xml:space="preserve">. </w:t>
      </w:r>
      <w:r w:rsidR="001F0193" w:rsidRPr="001F0193">
        <w:rPr>
          <w:b w:val="0"/>
        </w:rPr>
        <w:t>ABUSE OF PROCESS</w:t>
      </w:r>
    </w:p>
    <w:p w14:paraId="23BD9465" w14:textId="473FCC7F" w:rsidR="0024238F" w:rsidRDefault="00B5310D" w:rsidP="00E007F8">
      <w:pPr>
        <w:pStyle w:val="ToC"/>
      </w:pPr>
      <w:hyperlink w:anchor="a17_10" w:history="1">
        <w:r w:rsidR="00217435" w:rsidRPr="00787065">
          <w:rPr>
            <w:rStyle w:val="Hyperlink"/>
          </w:rPr>
          <w:t>17:10</w:t>
        </w:r>
      </w:hyperlink>
      <w:r w:rsidR="00217435" w:rsidRPr="00787065">
        <w:t xml:space="preserve"> </w:t>
      </w:r>
      <w:r w:rsidR="00217435" w:rsidRPr="00787065">
        <w:tab/>
        <w:t xml:space="preserve">Elements </w:t>
      </w:r>
      <w:r w:rsidR="00217435">
        <w:t>o</w:t>
      </w:r>
      <w:r w:rsidR="00217435" w:rsidRPr="00787065">
        <w:t>f Liability</w:t>
      </w:r>
    </w:p>
    <w:p w14:paraId="6E67B0D1" w14:textId="77777777" w:rsidR="005D140F" w:rsidRDefault="00B5310D" w:rsidP="005D140F">
      <w:pPr>
        <w:pStyle w:val="ToC"/>
      </w:pPr>
      <w:hyperlink w:anchor="a17_11" w:history="1">
        <w:r w:rsidR="00217435" w:rsidRPr="00217435">
          <w:rPr>
            <w:rStyle w:val="Hyperlink"/>
          </w:rPr>
          <w:t>17:11</w:t>
        </w:r>
      </w:hyperlink>
      <w:r w:rsidR="00217435" w:rsidRPr="00217435">
        <w:t xml:space="preserve"> </w:t>
      </w:r>
      <w:r w:rsidR="00217435" w:rsidRPr="00217435">
        <w:tab/>
        <w:t>Actual Damages</w:t>
      </w:r>
    </w:p>
    <w:p w14:paraId="1E5FF99D" w14:textId="629F5E7B" w:rsidR="005D140F" w:rsidRDefault="00B5310D" w:rsidP="005D140F">
      <w:pPr>
        <w:pStyle w:val="ToC"/>
      </w:pPr>
      <w:hyperlink w:anchor="a17_12" w:history="1">
        <w:r w:rsidR="005D140F" w:rsidRPr="00612588">
          <w:rPr>
            <w:rStyle w:val="Hyperlink"/>
          </w:rPr>
          <w:t>17:12</w:t>
        </w:r>
      </w:hyperlink>
      <w:r w:rsidR="005D140F">
        <w:tab/>
        <w:t xml:space="preserve">Ulterior Purpose — Defined </w:t>
      </w:r>
    </w:p>
    <w:p w14:paraId="0C3668D2" w14:textId="77777777" w:rsidR="005D140F" w:rsidRDefault="005D140F" w:rsidP="00E007F8">
      <w:pPr>
        <w:pStyle w:val="ToC"/>
      </w:pPr>
    </w:p>
    <w:p w14:paraId="46641DFC" w14:textId="77777777" w:rsidR="00352111" w:rsidRPr="00352111" w:rsidRDefault="00352111">
      <w:pPr>
        <w:rPr>
          <w:rFonts w:eastAsia="Times New Roman"/>
          <w:sz w:val="24"/>
          <w:szCs w:val="24"/>
        </w:rPr>
      </w:pPr>
      <w:r w:rsidRPr="00352111">
        <w:rPr>
          <w:rFonts w:eastAsia="Times New Roman"/>
          <w:sz w:val="24"/>
          <w:szCs w:val="24"/>
        </w:rPr>
        <w:br w:type="page"/>
      </w:r>
    </w:p>
    <w:p w14:paraId="09DF2CE9"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1F0193" w:rsidRPr="001F0193">
        <w:rPr>
          <w:rFonts w:eastAsia="Times New Roman"/>
          <w:b/>
          <w:sz w:val="24"/>
          <w:szCs w:val="24"/>
        </w:rPr>
        <w:t>MALICIOUS PROSECUTION</w:t>
      </w:r>
    </w:p>
    <w:p w14:paraId="51CA8A62" w14:textId="77777777" w:rsidR="009E3DA4" w:rsidRPr="009E3DA4" w:rsidRDefault="001F0193" w:rsidP="00CC0502">
      <w:pPr>
        <w:spacing w:after="240"/>
        <w:ind w:left="720" w:hanging="720"/>
        <w:rPr>
          <w:rFonts w:eastAsia="Times New Roman"/>
          <w:b/>
          <w:sz w:val="24"/>
          <w:szCs w:val="24"/>
        </w:rPr>
      </w:pPr>
      <w:bookmarkStart w:id="0" w:name="a17_01"/>
      <w:bookmarkEnd w:id="0"/>
      <w:r w:rsidRPr="001F0193">
        <w:rPr>
          <w:rFonts w:eastAsia="Times New Roman"/>
          <w:b/>
          <w:sz w:val="24"/>
          <w:szCs w:val="24"/>
        </w:rPr>
        <w:t xml:space="preserve">17:1 </w:t>
      </w:r>
      <w:r w:rsidRPr="001F0193">
        <w:rPr>
          <w:rFonts w:eastAsia="Times New Roman"/>
          <w:b/>
          <w:sz w:val="24"/>
          <w:szCs w:val="24"/>
        </w:rPr>
        <w:tab/>
        <w:t>ELEMENTS OF LIABILITY</w:t>
      </w:r>
    </w:p>
    <w:p w14:paraId="622BC417" w14:textId="5EAF9255"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For the plaintiff, </w:t>
      </w:r>
      <w:r w:rsidRPr="001F0193">
        <w:rPr>
          <w:rFonts w:eastAsia="Times New Roman"/>
          <w:i/>
          <w:sz w:val="24"/>
          <w:szCs w:val="24"/>
        </w:rPr>
        <w:t>(name)</w:t>
      </w:r>
      <w:r w:rsidRPr="001F0193">
        <w:rPr>
          <w:rFonts w:eastAsia="Times New Roman"/>
          <w:b/>
          <w:sz w:val="24"/>
          <w:szCs w:val="24"/>
        </w:rPr>
        <w:t xml:space="preserve">, to recover from the defendant, </w:t>
      </w:r>
      <w:r w:rsidRPr="001F0193">
        <w:rPr>
          <w:rFonts w:eastAsia="Times New Roman"/>
          <w:i/>
          <w:sz w:val="24"/>
          <w:szCs w:val="24"/>
        </w:rPr>
        <w:t>(name)</w:t>
      </w:r>
      <w:r w:rsidRPr="001F0193">
        <w:rPr>
          <w:rFonts w:eastAsia="Times New Roman"/>
          <w:b/>
          <w:sz w:val="24"/>
          <w:szCs w:val="24"/>
        </w:rPr>
        <w:t xml:space="preserve">, on </w:t>
      </w:r>
      <w:r w:rsidR="00AB7418" w:rsidRPr="00AB7418">
        <w:rPr>
          <w:rFonts w:eastAsia="Times New Roman"/>
          <w:bCs/>
          <w:i/>
          <w:iCs/>
          <w:sz w:val="24"/>
          <w:szCs w:val="24"/>
        </w:rPr>
        <w:t>(insert applicable pronoun)</w:t>
      </w:r>
      <w:r w:rsidRPr="001F0193">
        <w:rPr>
          <w:rFonts w:eastAsia="Times New Roman"/>
          <w:b/>
          <w:sz w:val="24"/>
          <w:szCs w:val="24"/>
        </w:rPr>
        <w:t xml:space="preserve"> claim of malicious prosecution, you must find that all of the following have been proved by a preponderance of the evidence:</w:t>
      </w:r>
    </w:p>
    <w:p w14:paraId="440E952D"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1. A criminal case was brought against the plaintiff;</w:t>
      </w:r>
    </w:p>
    <w:p w14:paraId="7E7DAB9F"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2. The criminal case was brought as a result of (an) oral or written statement(s) made by the defendant;</w:t>
      </w:r>
    </w:p>
    <w:p w14:paraId="362DEF85"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3. The criminal case ended in favor of the plaintiff;</w:t>
      </w:r>
    </w:p>
    <w:p w14:paraId="1B4A856E"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4. The defendant’s statement(s) against the plaintiff (was) (were) made without probable cause;</w:t>
      </w:r>
    </w:p>
    <w:p w14:paraId="14ED84B6"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5. The defendant’s statement(s) against the plaintiff (was) (were) motivated by malice towards the plaintiff; and</w:t>
      </w:r>
    </w:p>
    <w:p w14:paraId="7708F2FC"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6. As a result of the criminal case, the plaintiff had damages.</w:t>
      </w:r>
    </w:p>
    <w:p w14:paraId="2D5EA895"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If you find that any one or more of these </w:t>
      </w:r>
      <w:r w:rsidRPr="001F0193">
        <w:rPr>
          <w:rFonts w:eastAsia="Times New Roman"/>
          <w:i/>
          <w:sz w:val="24"/>
          <w:szCs w:val="24"/>
        </w:rPr>
        <w:t>(number)</w:t>
      </w:r>
      <w:r w:rsidRPr="001F0193">
        <w:rPr>
          <w:rFonts w:eastAsia="Times New Roman"/>
          <w:b/>
          <w:sz w:val="24"/>
          <w:szCs w:val="24"/>
        </w:rPr>
        <w:t xml:space="preserve"> statements has not been proved, then your verdict must be for the defendant.</w:t>
      </w:r>
    </w:p>
    <w:p w14:paraId="2376197F"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On the other hand, if you find that all of these </w:t>
      </w:r>
      <w:r w:rsidRPr="001F0193">
        <w:rPr>
          <w:rFonts w:eastAsia="Times New Roman"/>
          <w:i/>
          <w:sz w:val="24"/>
          <w:szCs w:val="24"/>
        </w:rPr>
        <w:t>(number)</w:t>
      </w:r>
      <w:r w:rsidRPr="001F0193">
        <w:rPr>
          <w:rFonts w:eastAsia="Times New Roman"/>
          <w:b/>
          <w:sz w:val="24"/>
          <w:szCs w:val="24"/>
        </w:rPr>
        <w:t xml:space="preserve"> statements have been proved, (then your verdict must be for the plaintiff) (then you must consider the defendant’s affirmative defense(s) of </w:t>
      </w:r>
      <w:r w:rsidRPr="001F0193">
        <w:rPr>
          <w:rFonts w:eastAsia="Times New Roman"/>
          <w:i/>
          <w:sz w:val="24"/>
          <w:szCs w:val="24"/>
        </w:rPr>
        <w:t>[insert any affirmative defense that would be a complete defense to plaintiff’s claim]</w:t>
      </w:r>
      <w:r w:rsidRPr="001F0193">
        <w:rPr>
          <w:rFonts w:eastAsia="Times New Roman"/>
          <w:b/>
          <w:sz w:val="24"/>
          <w:szCs w:val="24"/>
        </w:rPr>
        <w:t>).</w:t>
      </w:r>
    </w:p>
    <w:p w14:paraId="04BCEDEA"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EFFD624"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However, if you find that (this affirmative defense has not) (none of these affirmative defenses have) been proved, then your verdict must be for the plaintiff.</w:t>
      </w:r>
    </w:p>
    <w:p w14:paraId="17C6FC65" w14:textId="77777777" w:rsidR="00832DB4" w:rsidRDefault="00832DB4" w:rsidP="0054263B">
      <w:pPr>
        <w:jc w:val="center"/>
        <w:rPr>
          <w:rFonts w:eastAsia="Times New Roman"/>
          <w:sz w:val="24"/>
          <w:szCs w:val="24"/>
        </w:rPr>
      </w:pPr>
    </w:p>
    <w:p w14:paraId="47CD75F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032BB27" w14:textId="07E4B098" w:rsidR="001F0193" w:rsidRPr="001F0193" w:rsidRDefault="001F0193" w:rsidP="001F0193">
      <w:pPr>
        <w:spacing w:after="240"/>
        <w:ind w:firstLine="720"/>
        <w:rPr>
          <w:rFonts w:eastAsia="Times New Roman"/>
          <w:sz w:val="24"/>
          <w:szCs w:val="24"/>
        </w:rPr>
      </w:pPr>
      <w:r w:rsidRPr="001F0193">
        <w:rPr>
          <w:rFonts w:eastAsia="Times New Roman"/>
          <w:sz w:val="24"/>
          <w:szCs w:val="24"/>
        </w:rPr>
        <w:t>1. B</w:t>
      </w:r>
      <w:smartTag w:uri="urn:schemas-microsoft-com:office:smarttags" w:element="PersonName">
        <w:r w:rsidRPr="001F0193">
          <w:rPr>
            <w:rFonts w:eastAsia="Times New Roman"/>
            <w:sz w:val="24"/>
            <w:szCs w:val="24"/>
          </w:rPr>
          <w:t>e</w:t>
        </w:r>
      </w:smartTag>
      <w:r w:rsidRPr="001F0193">
        <w:rPr>
          <w:rFonts w:eastAsia="Times New Roman"/>
          <w:sz w:val="24"/>
          <w:szCs w:val="24"/>
        </w:rPr>
        <w:t>caus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criminal cas</w:t>
      </w:r>
      <w:smartTag w:uri="urn:schemas-microsoft-com:office:smarttags" w:element="PersonName">
        <w:r w:rsidRPr="001F0193">
          <w:rPr>
            <w:rFonts w:eastAsia="Times New Roman"/>
            <w:sz w:val="24"/>
            <w:szCs w:val="24"/>
          </w:rPr>
          <w:t>e</w:t>
        </w:r>
      </w:smartTag>
      <w:r w:rsidRPr="001F0193">
        <w:rPr>
          <w:rFonts w:eastAsia="Times New Roman"/>
          <w:sz w:val="24"/>
          <w:szCs w:val="24"/>
        </w:rPr>
        <w:t>s ar</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more fr</w:t>
      </w:r>
      <w:smartTag w:uri="urn:schemas-microsoft-com:office:smarttags" w:element="PersonName">
        <w:r w:rsidRPr="001F0193">
          <w:rPr>
            <w:rFonts w:eastAsia="Times New Roman"/>
            <w:sz w:val="24"/>
            <w:szCs w:val="24"/>
          </w:rPr>
          <w:t>e</w:t>
        </w:r>
      </w:smartTag>
      <w:r w:rsidRPr="001F0193">
        <w:rPr>
          <w:rFonts w:eastAsia="Times New Roman"/>
          <w:sz w:val="24"/>
          <w:szCs w:val="24"/>
        </w:rPr>
        <w:t>qu</w:t>
      </w:r>
      <w:smartTag w:uri="urn:schemas-microsoft-com:office:smarttags" w:element="PersonName">
        <w:r w:rsidRPr="001F0193">
          <w:rPr>
            <w:rFonts w:eastAsia="Times New Roman"/>
            <w:sz w:val="24"/>
            <w:szCs w:val="24"/>
          </w:rPr>
          <w:t>e</w:t>
        </w:r>
      </w:smartTag>
      <w:r w:rsidRPr="001F0193">
        <w:rPr>
          <w:rFonts w:eastAsia="Times New Roman"/>
          <w:sz w:val="24"/>
          <w:szCs w:val="24"/>
        </w:rPr>
        <w:t>ntly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basis for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cution claims, this instruction and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r</w:t>
      </w:r>
      <w:smartTag w:uri="urn:schemas-microsoft-com:office:smarttags" w:element="PersonName">
        <w:r w:rsidRPr="001F0193">
          <w:rPr>
            <w:rFonts w:eastAsia="Times New Roman"/>
            <w:sz w:val="24"/>
            <w:szCs w:val="24"/>
          </w:rPr>
          <w:t>e</w:t>
        </w:r>
      </w:smartTag>
      <w:r w:rsidRPr="001F0193">
        <w:rPr>
          <w:rFonts w:eastAsia="Times New Roman"/>
          <w:sz w:val="24"/>
          <w:szCs w:val="24"/>
        </w:rPr>
        <w:t>maining instructions in this Part A hav</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b</w:t>
      </w:r>
      <w:smartTag w:uri="urn:schemas-microsoft-com:office:smarttags" w:element="PersonName">
        <w:r w:rsidRPr="001F0193">
          <w:rPr>
            <w:rFonts w:eastAsia="Times New Roman"/>
            <w:sz w:val="24"/>
            <w:szCs w:val="24"/>
          </w:rPr>
          <w:t>e</w:t>
        </w:r>
      </w:smartTag>
      <w:smartTag w:uri="urn:schemas-microsoft-com:office:smarttags" w:element="PersonName">
        <w:r w:rsidRPr="001F0193">
          <w:rPr>
            <w:rFonts w:eastAsia="Times New Roman"/>
            <w:sz w:val="24"/>
            <w:szCs w:val="24"/>
          </w:rPr>
          <w:t>e</w:t>
        </w:r>
      </w:smartTag>
      <w:r w:rsidRPr="001F0193">
        <w:rPr>
          <w:rFonts w:eastAsia="Times New Roman"/>
          <w:sz w:val="24"/>
          <w:szCs w:val="24"/>
        </w:rPr>
        <w:t>n draft</w:t>
      </w:r>
      <w:smartTag w:uri="urn:schemas-microsoft-com:office:smarttags" w:element="PersonName">
        <w:r w:rsidRPr="001F0193">
          <w:rPr>
            <w:rFonts w:eastAsia="Times New Roman"/>
            <w:sz w:val="24"/>
            <w:szCs w:val="24"/>
          </w:rPr>
          <w:t>e</w:t>
        </w:r>
      </w:smartTag>
      <w:r w:rsidRPr="001F0193">
        <w:rPr>
          <w:rFonts w:eastAsia="Times New Roman"/>
          <w:sz w:val="24"/>
          <w:szCs w:val="24"/>
        </w:rPr>
        <w:t>d for us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in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cution actions arising out of criminal, rather than civil, cas</w:t>
      </w:r>
      <w:smartTag w:uri="urn:schemas-microsoft-com:office:smarttags" w:element="PersonName">
        <w:r w:rsidRPr="001F0193">
          <w:rPr>
            <w:rFonts w:eastAsia="Times New Roman"/>
            <w:sz w:val="24"/>
            <w:szCs w:val="24"/>
          </w:rPr>
          <w:t>e</w:t>
        </w:r>
      </w:smartTag>
      <w:r w:rsidRPr="001F0193">
        <w:rPr>
          <w:rFonts w:eastAsia="Times New Roman"/>
          <w:sz w:val="24"/>
          <w:szCs w:val="24"/>
        </w:rPr>
        <w:t>s. The Colorado Supr</w:t>
      </w:r>
      <w:smartTag w:uri="urn:schemas-microsoft-com:office:smarttags" w:element="PersonName">
        <w:r w:rsidRPr="001F0193">
          <w:rPr>
            <w:rFonts w:eastAsia="Times New Roman"/>
            <w:sz w:val="24"/>
            <w:szCs w:val="24"/>
          </w:rPr>
          <w:t>e</w:t>
        </w:r>
      </w:smartTag>
      <w:r w:rsidRPr="001F0193">
        <w:rPr>
          <w:rFonts w:eastAsia="Times New Roman"/>
          <w:sz w:val="24"/>
          <w:szCs w:val="24"/>
        </w:rPr>
        <w:t>m</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Court has r</w:t>
      </w:r>
      <w:smartTag w:uri="urn:schemas-microsoft-com:office:smarttags" w:element="PersonName">
        <w:r w:rsidRPr="001F0193">
          <w:rPr>
            <w:rFonts w:eastAsia="Times New Roman"/>
            <w:sz w:val="24"/>
            <w:szCs w:val="24"/>
          </w:rPr>
          <w:t>e</w:t>
        </w:r>
      </w:smartTag>
      <w:r w:rsidRPr="001F0193">
        <w:rPr>
          <w:rFonts w:eastAsia="Times New Roman"/>
          <w:sz w:val="24"/>
          <w:szCs w:val="24"/>
        </w:rPr>
        <w:t>cogniz</w:t>
      </w:r>
      <w:smartTag w:uri="urn:schemas-microsoft-com:office:smarttags" w:element="PersonName">
        <w:r w:rsidRPr="001F0193">
          <w:rPr>
            <w:rFonts w:eastAsia="Times New Roman"/>
            <w:sz w:val="24"/>
            <w:szCs w:val="24"/>
          </w:rPr>
          <w:t>e</w:t>
        </w:r>
      </w:smartTag>
      <w:r w:rsidRPr="001F0193">
        <w:rPr>
          <w:rFonts w:eastAsia="Times New Roman"/>
          <w:sz w:val="24"/>
          <w:szCs w:val="24"/>
        </w:rPr>
        <w:t>d, how</w:t>
      </w:r>
      <w:smartTag w:uri="urn:schemas-microsoft-com:office:smarttags" w:element="PersonName">
        <w:r w:rsidRPr="001F0193">
          <w:rPr>
            <w:rFonts w:eastAsia="Times New Roman"/>
            <w:sz w:val="24"/>
            <w:szCs w:val="24"/>
          </w:rPr>
          <w:t>e</w:t>
        </w:r>
      </w:smartTag>
      <w:r w:rsidRPr="001F0193">
        <w:rPr>
          <w:rFonts w:eastAsia="Times New Roman"/>
          <w:sz w:val="24"/>
          <w:szCs w:val="24"/>
        </w:rPr>
        <w:t>v</w:t>
      </w:r>
      <w:smartTag w:uri="urn:schemas-microsoft-com:office:smarttags" w:element="PersonName">
        <w:r w:rsidRPr="001F0193">
          <w:rPr>
            <w:rFonts w:eastAsia="Times New Roman"/>
            <w:sz w:val="24"/>
            <w:szCs w:val="24"/>
          </w:rPr>
          <w:t>e</w:t>
        </w:r>
      </w:smartTag>
      <w:r w:rsidRPr="001F0193">
        <w:rPr>
          <w:rFonts w:eastAsia="Times New Roman"/>
          <w:sz w:val="24"/>
          <w:szCs w:val="24"/>
        </w:rPr>
        <w:t>r, that a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cution action may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bas</w:t>
      </w:r>
      <w:smartTag w:uri="urn:schemas-microsoft-com:office:smarttags" w:element="PersonName">
        <w:r w:rsidRPr="001F0193">
          <w:rPr>
            <w:rFonts w:eastAsia="Times New Roman"/>
            <w:sz w:val="24"/>
            <w:szCs w:val="24"/>
          </w:rPr>
          <w:t>e</w:t>
        </w:r>
      </w:smartTag>
      <w:r w:rsidRPr="001F0193">
        <w:rPr>
          <w:rFonts w:eastAsia="Times New Roman"/>
          <w:sz w:val="24"/>
          <w:szCs w:val="24"/>
        </w:rPr>
        <w:t>d on a prior civil action, implying that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w:t>
      </w:r>
      <w:smartTag w:uri="urn:schemas-microsoft-com:office:smarttags" w:element="PersonName">
        <w:r w:rsidRPr="001F0193">
          <w:rPr>
            <w:rFonts w:eastAsia="Times New Roman"/>
            <w:sz w:val="24"/>
            <w:szCs w:val="24"/>
          </w:rPr>
          <w:t>e</w:t>
        </w:r>
      </w:smartTag>
      <w:r w:rsidRPr="001F0193">
        <w:rPr>
          <w:rFonts w:eastAsia="Times New Roman"/>
          <w:sz w:val="24"/>
          <w:szCs w:val="24"/>
        </w:rPr>
        <w:t>l</w:t>
      </w:r>
      <w:smartTag w:uri="urn:schemas-microsoft-com:office:smarttags" w:element="PersonName">
        <w:r w:rsidRPr="001F0193">
          <w:rPr>
            <w:rFonts w:eastAsia="Times New Roman"/>
            <w:sz w:val="24"/>
            <w:szCs w:val="24"/>
          </w:rPr>
          <w:t>e</w:t>
        </w:r>
      </w:smartTag>
      <w:r w:rsidRPr="001F0193">
        <w:rPr>
          <w:rFonts w:eastAsia="Times New Roman"/>
          <w:sz w:val="24"/>
          <w:szCs w:val="24"/>
        </w:rPr>
        <w:t>m</w:t>
      </w:r>
      <w:smartTag w:uri="urn:schemas-microsoft-com:office:smarttags" w:element="PersonName">
        <w:r w:rsidRPr="001F0193">
          <w:rPr>
            <w:rFonts w:eastAsia="Times New Roman"/>
            <w:sz w:val="24"/>
            <w:szCs w:val="24"/>
          </w:rPr>
          <w:t>e</w:t>
        </w:r>
      </w:smartTag>
      <w:r w:rsidRPr="001F0193">
        <w:rPr>
          <w:rFonts w:eastAsia="Times New Roman"/>
          <w:sz w:val="24"/>
          <w:szCs w:val="24"/>
        </w:rPr>
        <w:t>nts of liability ar</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same. </w:t>
      </w:r>
      <w:r w:rsidRPr="001F0193">
        <w:rPr>
          <w:rFonts w:eastAsia="Times New Roman"/>
          <w:b/>
          <w:sz w:val="24"/>
          <w:szCs w:val="24"/>
        </w:rPr>
        <w:t>Hewitt v. Rice</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154 P.3d 408 (</w:t>
      </w:r>
      <w:smartTag w:uri="urn:schemas-microsoft-com:office:smarttags" w:element="State">
        <w:smartTag w:uri="urn:schemas-microsoft-com:office:smarttags" w:element="place">
          <w:r w:rsidRPr="001F0193">
            <w:rPr>
              <w:rFonts w:eastAsia="Times New Roman"/>
              <w:sz w:val="24"/>
              <w:szCs w:val="24"/>
            </w:rPr>
            <w:t>Colo.</w:t>
          </w:r>
        </w:smartTag>
      </w:smartTag>
      <w:r w:rsidRPr="001F0193">
        <w:rPr>
          <w:rFonts w:eastAsia="Times New Roman"/>
          <w:sz w:val="24"/>
          <w:szCs w:val="24"/>
        </w:rPr>
        <w:t xml:space="preserve"> 2007) (</w:t>
      </w:r>
      <w:r w:rsidR="004E2D7C">
        <w:rPr>
          <w:rFonts w:eastAsia="Times New Roman"/>
          <w:sz w:val="24"/>
          <w:szCs w:val="24"/>
        </w:rPr>
        <w:t xml:space="preserve">citing this instruction with approval and holding that </w:t>
      </w:r>
      <w:r w:rsidRPr="001F0193">
        <w:rPr>
          <w:rFonts w:eastAsia="Times New Roman"/>
          <w:sz w:val="24"/>
          <w:szCs w:val="24"/>
        </w:rPr>
        <w:t xml:space="preserve">plaintiff’s claim for malicious prosecution based on filing notice of </w:t>
      </w:r>
      <w:r w:rsidRPr="00494700">
        <w:rPr>
          <w:rFonts w:eastAsia="Times New Roman"/>
          <w:sz w:val="24"/>
          <w:szCs w:val="24"/>
        </w:rPr>
        <w:t>lis pendens</w:t>
      </w:r>
      <w:r w:rsidRPr="001F0193">
        <w:rPr>
          <w:rFonts w:eastAsia="Times New Roman"/>
          <w:sz w:val="24"/>
          <w:szCs w:val="24"/>
        </w:rPr>
        <w:t xml:space="preserve"> required showing that action </w:t>
      </w:r>
      <w:r w:rsidRPr="001F0193">
        <w:rPr>
          <w:rFonts w:eastAsia="Times New Roman"/>
          <w:sz w:val="24"/>
          <w:szCs w:val="24"/>
        </w:rPr>
        <w:lastRenderedPageBreak/>
        <w:t xml:space="preserve">underlying notice of </w:t>
      </w:r>
      <w:r w:rsidRPr="00494700">
        <w:rPr>
          <w:rFonts w:eastAsia="Times New Roman"/>
          <w:sz w:val="24"/>
          <w:szCs w:val="24"/>
        </w:rPr>
        <w:t>lis pendens</w:t>
      </w:r>
      <w:r w:rsidRPr="001F0193">
        <w:rPr>
          <w:rFonts w:eastAsia="Times New Roman"/>
          <w:sz w:val="24"/>
          <w:szCs w:val="24"/>
        </w:rPr>
        <w:t xml:space="preserve"> was terminated in favor of plaintiff)</w:t>
      </w:r>
      <w:r w:rsidR="00DD2267">
        <w:rPr>
          <w:rFonts w:eastAsia="Times New Roman"/>
          <w:sz w:val="24"/>
          <w:szCs w:val="24"/>
        </w:rPr>
        <w:t>;</w:t>
      </w:r>
      <w:r w:rsidRPr="001F0193">
        <w:rPr>
          <w:rFonts w:eastAsia="Times New Roman"/>
          <w:sz w:val="24"/>
          <w:szCs w:val="24"/>
        </w:rPr>
        <w:t xml:space="preserve"> </w:t>
      </w:r>
      <w:r w:rsidR="00DD2267">
        <w:rPr>
          <w:rFonts w:eastAsia="Times New Roman"/>
          <w:i/>
          <w:sz w:val="24"/>
          <w:szCs w:val="24"/>
        </w:rPr>
        <w:t>s</w:t>
      </w:r>
      <w:r w:rsidRPr="001F0193">
        <w:rPr>
          <w:rFonts w:eastAsia="Times New Roman"/>
          <w:i/>
          <w:sz w:val="24"/>
          <w:szCs w:val="24"/>
        </w:rPr>
        <w:t>ee also</w:t>
      </w:r>
      <w:r w:rsidRPr="001F0193">
        <w:rPr>
          <w:rFonts w:eastAsia="Times New Roman"/>
          <w:sz w:val="24"/>
          <w:szCs w:val="24"/>
        </w:rPr>
        <w:t xml:space="preserve"> </w:t>
      </w:r>
      <w:r w:rsidRPr="001F0193">
        <w:rPr>
          <w:rFonts w:eastAsia="Times New Roman"/>
          <w:b/>
          <w:sz w:val="24"/>
          <w:szCs w:val="24"/>
        </w:rPr>
        <w:t>Thompson v. Md</w:t>
      </w:r>
      <w:r w:rsidR="00DD2267">
        <w:rPr>
          <w:rFonts w:eastAsia="Times New Roman"/>
          <w:b/>
          <w:sz w:val="24"/>
          <w:szCs w:val="24"/>
        </w:rPr>
        <w:t>.</w:t>
      </w:r>
      <w:r w:rsidRPr="001F0193">
        <w:rPr>
          <w:rFonts w:eastAsia="Times New Roman"/>
          <w:b/>
          <w:sz w:val="24"/>
          <w:szCs w:val="24"/>
        </w:rPr>
        <w:t xml:space="preserve"> Cas. Co.</w:t>
      </w:r>
      <w:r w:rsidRPr="001F0193">
        <w:rPr>
          <w:rFonts w:eastAsia="Times New Roman"/>
          <w:sz w:val="24"/>
          <w:szCs w:val="24"/>
        </w:rPr>
        <w:t>, 84 P.3d 496 (</w:t>
      </w:r>
      <w:smartTag w:uri="urn:schemas-microsoft-com:office:smarttags" w:element="State">
        <w:r w:rsidRPr="001F0193">
          <w:rPr>
            <w:rFonts w:eastAsia="Times New Roman"/>
            <w:sz w:val="24"/>
            <w:szCs w:val="24"/>
          </w:rPr>
          <w:t>Colo.</w:t>
        </w:r>
      </w:smartTag>
      <w:r w:rsidRPr="001F0193">
        <w:rPr>
          <w:rFonts w:eastAsia="Times New Roman"/>
          <w:sz w:val="24"/>
          <w:szCs w:val="24"/>
        </w:rPr>
        <w:t xml:space="preserve"> 2004); </w:t>
      </w:r>
      <w:r w:rsidRPr="001F0193">
        <w:rPr>
          <w:rFonts w:eastAsia="Times New Roman"/>
          <w:b/>
          <w:sz w:val="24"/>
          <w:szCs w:val="24"/>
        </w:rPr>
        <w:t>Westfield D</w:t>
      </w:r>
      <w:smartTag w:uri="urn:schemas-microsoft-com:office:smarttags" w:element="PersonName">
        <w:r w:rsidRPr="001F0193">
          <w:rPr>
            <w:rFonts w:eastAsia="Times New Roman"/>
            <w:b/>
            <w:sz w:val="24"/>
            <w:szCs w:val="24"/>
          </w:rPr>
          <w:t>e</w:t>
        </w:r>
      </w:smartTag>
      <w:r w:rsidRPr="001F0193">
        <w:rPr>
          <w:rFonts w:eastAsia="Times New Roman"/>
          <w:b/>
          <w:sz w:val="24"/>
          <w:szCs w:val="24"/>
        </w:rPr>
        <w:t>v. Co. v. Rifl</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 Inv. Assocs.</w:t>
      </w:r>
      <w:r w:rsidRPr="001F0193">
        <w:rPr>
          <w:rFonts w:eastAsia="Times New Roman"/>
          <w:sz w:val="24"/>
          <w:szCs w:val="24"/>
        </w:rPr>
        <w:t>, 786 P.2d 1112 (</w:t>
      </w:r>
      <w:smartTag w:uri="urn:schemas-microsoft-com:office:smarttags" w:element="State">
        <w:smartTag w:uri="urn:schemas-microsoft-com:office:smarttags" w:element="place">
          <w:r w:rsidRPr="001F0193">
            <w:rPr>
              <w:rFonts w:eastAsia="Times New Roman"/>
              <w:sz w:val="24"/>
              <w:szCs w:val="24"/>
            </w:rPr>
            <w:t>Colo.</w:t>
          </w:r>
        </w:smartTag>
      </w:smartTag>
      <w:r w:rsidRPr="001F0193">
        <w:rPr>
          <w:rFonts w:eastAsia="Times New Roman"/>
          <w:sz w:val="24"/>
          <w:szCs w:val="24"/>
        </w:rPr>
        <w:t xml:space="preserve"> 1990) (filing of </w:t>
      </w:r>
      <w:r w:rsidRPr="00494700">
        <w:rPr>
          <w:rFonts w:eastAsia="Times New Roman"/>
          <w:sz w:val="24"/>
          <w:szCs w:val="24"/>
        </w:rPr>
        <w:t>lis pendens</w:t>
      </w:r>
      <w:r w:rsidRPr="001F0193">
        <w:rPr>
          <w:rFonts w:eastAsia="Times New Roman"/>
          <w:sz w:val="24"/>
          <w:szCs w:val="24"/>
        </w:rPr>
        <w:t xml:space="preserve"> in civil action may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actionabl</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as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cution); </w:t>
      </w:r>
      <w:r w:rsidRPr="001F0193">
        <w:rPr>
          <w:rFonts w:eastAsia="Times New Roman"/>
          <w:b/>
          <w:sz w:val="24"/>
          <w:szCs w:val="24"/>
        </w:rPr>
        <w:t>Slee v. Simpson</w:t>
      </w:r>
      <w:r w:rsidRPr="001F0193">
        <w:rPr>
          <w:rFonts w:eastAsia="Times New Roman"/>
          <w:sz w:val="24"/>
          <w:szCs w:val="24"/>
        </w:rPr>
        <w:t xml:space="preserve">, 91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461, 15 P.2d 1084 (1932); </w:t>
      </w:r>
      <w:r w:rsidR="006E5497">
        <w:rPr>
          <w:rFonts w:eastAsia="Times New Roman"/>
          <w:b/>
          <w:bCs/>
          <w:sz w:val="24"/>
          <w:szCs w:val="24"/>
        </w:rPr>
        <w:t>Salazar v. Pub</w:t>
      </w:r>
      <w:r w:rsidR="00AB7418">
        <w:rPr>
          <w:rFonts w:eastAsia="Times New Roman"/>
          <w:b/>
          <w:bCs/>
          <w:sz w:val="24"/>
          <w:szCs w:val="24"/>
        </w:rPr>
        <w:t>.</w:t>
      </w:r>
      <w:r w:rsidR="006E5497">
        <w:rPr>
          <w:rFonts w:eastAsia="Times New Roman"/>
          <w:b/>
          <w:bCs/>
          <w:sz w:val="24"/>
          <w:szCs w:val="24"/>
        </w:rPr>
        <w:t xml:space="preserve"> Tr. Inst.</w:t>
      </w:r>
      <w:r w:rsidR="006E5497">
        <w:rPr>
          <w:rFonts w:eastAsia="Times New Roman"/>
          <w:sz w:val="24"/>
          <w:szCs w:val="24"/>
        </w:rPr>
        <w:t xml:space="preserve">, 2022 COA 109M, </w:t>
      </w:r>
      <w:r w:rsidR="006E5497" w:rsidRPr="00596FC7">
        <w:rPr>
          <w:rFonts w:eastAsia="Times New Roman"/>
          <w:sz w:val="24"/>
          <w:szCs w:val="24"/>
        </w:rPr>
        <w:t>¶¶</w:t>
      </w:r>
      <w:r w:rsidR="006E5497">
        <w:rPr>
          <w:rFonts w:eastAsia="Times New Roman"/>
          <w:sz w:val="24"/>
          <w:szCs w:val="24"/>
        </w:rPr>
        <w:t xml:space="preserve"> 55,</w:t>
      </w:r>
      <w:r w:rsidR="00AB7418">
        <w:rPr>
          <w:rFonts w:eastAsia="Times New Roman"/>
          <w:sz w:val="24"/>
          <w:szCs w:val="24"/>
        </w:rPr>
        <w:t xml:space="preserve"> </w:t>
      </w:r>
      <w:r w:rsidR="006E5497">
        <w:rPr>
          <w:rFonts w:eastAsia="Times New Roman"/>
          <w:sz w:val="24"/>
          <w:szCs w:val="24"/>
        </w:rPr>
        <w:t xml:space="preserve">63, 522 P.3d 242 (for an administrative proceeding to qualify as a prior action that may give rise to a malicious prosecution claim, it must be quasi-judicial in nature and have the power to take action adversely affecting the legally protected interests of the subject of the complaint); </w:t>
      </w:r>
      <w:r w:rsidRPr="001F0193">
        <w:rPr>
          <w:rFonts w:eastAsia="Times New Roman"/>
          <w:b/>
          <w:sz w:val="24"/>
          <w:szCs w:val="24"/>
        </w:rPr>
        <w:t>Waskel v. Guar</w:t>
      </w:r>
      <w:r w:rsidR="002C4C76">
        <w:rPr>
          <w:rFonts w:eastAsia="Times New Roman"/>
          <w:b/>
          <w:sz w:val="24"/>
          <w:szCs w:val="24"/>
        </w:rPr>
        <w:t>.</w:t>
      </w:r>
      <w:r w:rsidRPr="001F0193">
        <w:rPr>
          <w:rFonts w:eastAsia="Times New Roman"/>
          <w:b/>
          <w:sz w:val="24"/>
          <w:szCs w:val="24"/>
        </w:rPr>
        <w:t xml:space="preserve"> Nat’l Corp.</w:t>
      </w:r>
      <w:r w:rsidRPr="001F0193">
        <w:rPr>
          <w:rFonts w:eastAsia="Times New Roman"/>
          <w:sz w:val="24"/>
          <w:szCs w:val="24"/>
        </w:rPr>
        <w:t>, 23 P.3d 1214 (Colo.</w:t>
      </w:r>
      <w:r w:rsidR="00E87248">
        <w:rPr>
          <w:rFonts w:eastAsia="Times New Roman"/>
          <w:sz w:val="24"/>
          <w:szCs w:val="24"/>
        </w:rPr>
        <w:t xml:space="preserve"> </w:t>
      </w:r>
      <w:r w:rsidRPr="001F0193">
        <w:rPr>
          <w:rFonts w:eastAsia="Times New Roman"/>
          <w:sz w:val="24"/>
          <w:szCs w:val="24"/>
        </w:rPr>
        <w:t xml:space="preserve">App. 2000); </w:t>
      </w:r>
      <w:r w:rsidRPr="001F0193">
        <w:rPr>
          <w:rFonts w:eastAsia="Times New Roman"/>
          <w:b/>
          <w:sz w:val="24"/>
          <w:szCs w:val="24"/>
        </w:rPr>
        <w:t>Walford v. Blinder, Robinson &amp; Co.</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793 P.2d 620 (</w:t>
      </w:r>
      <w:r w:rsidR="00E87248">
        <w:rPr>
          <w:rFonts w:eastAsia="Times New Roman"/>
          <w:sz w:val="24"/>
          <w:szCs w:val="24"/>
        </w:rPr>
        <w:t>Colo. App.</w:t>
      </w:r>
      <w:r w:rsidR="002C4C76">
        <w:rPr>
          <w:rFonts w:eastAsia="Times New Roman"/>
          <w:sz w:val="24"/>
          <w:szCs w:val="24"/>
        </w:rPr>
        <w:t xml:space="preserve"> </w:t>
      </w:r>
      <w:r w:rsidRPr="001F0193">
        <w:rPr>
          <w:rFonts w:eastAsia="Times New Roman"/>
          <w:sz w:val="24"/>
          <w:szCs w:val="24"/>
        </w:rPr>
        <w:t>1990) (judicially enforceable arbitration proceedings may form basis for malicious prosecution action). In such a cas</w:t>
      </w:r>
      <w:smartTag w:uri="urn:schemas-microsoft-com:office:smarttags" w:element="PersonName">
        <w:r w:rsidRPr="001F0193">
          <w:rPr>
            <w:rFonts w:eastAsia="Times New Roman"/>
            <w:sz w:val="24"/>
            <w:szCs w:val="24"/>
          </w:rPr>
          <w:t>e</w:t>
        </w:r>
      </w:smartTag>
      <w:r w:rsidRPr="001F0193">
        <w:rPr>
          <w:rFonts w:eastAsia="Times New Roman"/>
          <w:sz w:val="24"/>
          <w:szCs w:val="24"/>
        </w:rPr>
        <w:t>, this instruction (and, wh</w:t>
      </w:r>
      <w:smartTag w:uri="urn:schemas-microsoft-com:office:smarttags" w:element="PersonName">
        <w:r w:rsidRPr="001F0193">
          <w:rPr>
            <w:rFonts w:eastAsia="Times New Roman"/>
            <w:sz w:val="24"/>
            <w:szCs w:val="24"/>
          </w:rPr>
          <w:t>e</w:t>
        </w:r>
      </w:smartTag>
      <w:r w:rsidRPr="001F0193">
        <w:rPr>
          <w:rFonts w:eastAsia="Times New Roman"/>
          <w:sz w:val="24"/>
          <w:szCs w:val="24"/>
        </w:rPr>
        <w:t>n necessary, any of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r</w:t>
      </w:r>
      <w:smartTag w:uri="urn:schemas-microsoft-com:office:smarttags" w:element="PersonName">
        <w:r w:rsidRPr="001F0193">
          <w:rPr>
            <w:rFonts w:eastAsia="Times New Roman"/>
            <w:sz w:val="24"/>
            <w:szCs w:val="24"/>
          </w:rPr>
          <w:t>e</w:t>
        </w:r>
      </w:smartTag>
      <w:r w:rsidRPr="001F0193">
        <w:rPr>
          <w:rFonts w:eastAsia="Times New Roman"/>
          <w:sz w:val="24"/>
          <w:szCs w:val="24"/>
        </w:rPr>
        <w:t>maining instructions in this Part A) must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appropriat</w:t>
      </w:r>
      <w:smartTag w:uri="urn:schemas-microsoft-com:office:smarttags" w:element="PersonName">
        <w:r w:rsidRPr="001F0193">
          <w:rPr>
            <w:rFonts w:eastAsia="Times New Roman"/>
            <w:sz w:val="24"/>
            <w:szCs w:val="24"/>
          </w:rPr>
          <w:t>e</w:t>
        </w:r>
      </w:smartTag>
      <w:r w:rsidRPr="001F0193">
        <w:rPr>
          <w:rFonts w:eastAsia="Times New Roman"/>
          <w:sz w:val="24"/>
          <w:szCs w:val="24"/>
        </w:rPr>
        <w:t>ly modified. For oth</w:t>
      </w:r>
      <w:smartTag w:uri="urn:schemas-microsoft-com:office:smarttags" w:element="PersonName">
        <w:r w:rsidRPr="001F0193">
          <w:rPr>
            <w:rFonts w:eastAsia="Times New Roman"/>
            <w:sz w:val="24"/>
            <w:szCs w:val="24"/>
          </w:rPr>
          <w:t>e</w:t>
        </w:r>
      </w:smartTag>
      <w:r w:rsidRPr="001F0193">
        <w:rPr>
          <w:rFonts w:eastAsia="Times New Roman"/>
          <w:sz w:val="24"/>
          <w:szCs w:val="24"/>
        </w:rPr>
        <w:t>r forms of abus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of proc</w:t>
      </w:r>
      <w:smartTag w:uri="urn:schemas-microsoft-com:office:smarttags" w:element="PersonName">
        <w:r w:rsidRPr="001F0193">
          <w:rPr>
            <w:rFonts w:eastAsia="Times New Roman"/>
            <w:sz w:val="24"/>
            <w:szCs w:val="24"/>
          </w:rPr>
          <w:t>e</w:t>
        </w:r>
      </w:smartTag>
      <w:r w:rsidRPr="001F0193">
        <w:rPr>
          <w:rFonts w:eastAsia="Times New Roman"/>
          <w:sz w:val="24"/>
          <w:szCs w:val="24"/>
        </w:rPr>
        <w:t>ss,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instructions in Part B of this chapter should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us</w:t>
      </w:r>
      <w:smartTag w:uri="urn:schemas-microsoft-com:office:smarttags" w:element="PersonName">
        <w:r w:rsidRPr="001F0193">
          <w:rPr>
            <w:rFonts w:eastAsia="Times New Roman"/>
            <w:sz w:val="24"/>
            <w:szCs w:val="24"/>
          </w:rPr>
          <w:t>e</w:t>
        </w:r>
      </w:smartTag>
      <w:r w:rsidRPr="001F0193">
        <w:rPr>
          <w:rFonts w:eastAsia="Times New Roman"/>
          <w:sz w:val="24"/>
          <w:szCs w:val="24"/>
        </w:rPr>
        <w:t>d rath</w:t>
      </w:r>
      <w:smartTag w:uri="urn:schemas-microsoft-com:office:smarttags" w:element="PersonName">
        <w:r w:rsidRPr="001F0193">
          <w:rPr>
            <w:rFonts w:eastAsia="Times New Roman"/>
            <w:sz w:val="24"/>
            <w:szCs w:val="24"/>
          </w:rPr>
          <w:t>e</w:t>
        </w:r>
      </w:smartTag>
      <w:r w:rsidRPr="001F0193">
        <w:rPr>
          <w:rFonts w:eastAsia="Times New Roman"/>
          <w:sz w:val="24"/>
          <w:szCs w:val="24"/>
        </w:rPr>
        <w:t>r than this instruction.</w:t>
      </w:r>
    </w:p>
    <w:p w14:paraId="254292C6"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2. In cases involving multiple defendants or designated nonparties where the pro rata liability statute, § 13-21-111.5, C.R.S., is applicable, see Notes on Use to Instruction 4:20.</w:t>
      </w:r>
    </w:p>
    <w:p w14:paraId="060573F9"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3. Omit any numbered paragraphs, the facts of which are not in dispute.</w:t>
      </w:r>
    </w:p>
    <w:p w14:paraId="1A3EDA39" w14:textId="524400FD"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4. In appropriate cases, the language in numbered paragraph 4 should read: “If the complaint was filed with probable cause, the defendant continued to prosecute the criminal action after </w:t>
      </w:r>
      <w:r w:rsidR="00AB7418" w:rsidRPr="00AB7418">
        <w:rPr>
          <w:rFonts w:eastAsia="Times New Roman"/>
          <w:bCs/>
          <w:i/>
          <w:iCs/>
          <w:sz w:val="24"/>
          <w:szCs w:val="24"/>
        </w:rPr>
        <w:t>(insert applicable pronoun)</w:t>
      </w:r>
      <w:r w:rsidRPr="001F0193">
        <w:rPr>
          <w:rFonts w:eastAsia="Times New Roman"/>
          <w:sz w:val="24"/>
          <w:szCs w:val="24"/>
        </w:rPr>
        <w:t xml:space="preserve"> no longer had probable cause to believe the plaintiff guilty.”</w:t>
      </w:r>
    </w:p>
    <w:p w14:paraId="78466A1C"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5. If the defendant has put no affirmative defense in issue or there is insufficient evidence to support a defense, the last two paragraphs should be omitted.</w:t>
      </w:r>
    </w:p>
    <w:p w14:paraId="4061B739"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6. Though mitigation of damages is an affirmative defense</w:t>
      </w:r>
      <w:r w:rsidR="001F7C94">
        <w:rPr>
          <w:rFonts w:eastAsia="Times New Roman"/>
          <w:sz w:val="24"/>
          <w:szCs w:val="24"/>
        </w:rPr>
        <w:t>,</w:t>
      </w:r>
      <w:r w:rsidR="001E5E31">
        <w:rPr>
          <w:rFonts w:eastAsia="Times New Roman"/>
          <w:sz w:val="24"/>
          <w:szCs w:val="24"/>
        </w:rPr>
        <w:t xml:space="preserve"> </w:t>
      </w:r>
      <w:r w:rsidRPr="001E5E31">
        <w:rPr>
          <w:rFonts w:eastAsia="Times New Roman"/>
          <w:i/>
          <w:sz w:val="24"/>
          <w:szCs w:val="24"/>
        </w:rPr>
        <w:t>see</w:t>
      </w:r>
      <w:r w:rsidRPr="001F0193">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FBED3B4"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7. Other appropriate instructions defining the terms used in this instruction, </w:t>
      </w:r>
      <w:r w:rsidR="001F7C94">
        <w:rPr>
          <w:rFonts w:eastAsia="Times New Roman"/>
          <w:sz w:val="24"/>
          <w:szCs w:val="24"/>
        </w:rPr>
        <w:t>such as</w:t>
      </w:r>
      <w:r w:rsidRPr="001F0193">
        <w:rPr>
          <w:rFonts w:eastAsia="Times New Roman"/>
          <w:sz w:val="24"/>
          <w:szCs w:val="24"/>
        </w:rPr>
        <w:t xml:space="preserve"> Instruction 17:2, defining “probable cause,” must also be given with this instruction.</w:t>
      </w:r>
    </w:p>
    <w:p w14:paraId="56CCA3F7"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3BB1313"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1. This instruction is supported by </w:t>
      </w:r>
      <w:r w:rsidRPr="001F0193">
        <w:rPr>
          <w:rFonts w:eastAsia="Times New Roman"/>
          <w:b/>
          <w:sz w:val="24"/>
          <w:szCs w:val="24"/>
        </w:rPr>
        <w:t>Montgom</w:t>
      </w:r>
      <w:smartTag w:uri="urn:schemas-microsoft-com:office:smarttags" w:element="PersonName">
        <w:r w:rsidRPr="001F0193">
          <w:rPr>
            <w:rFonts w:eastAsia="Times New Roman"/>
            <w:b/>
            <w:sz w:val="24"/>
            <w:szCs w:val="24"/>
          </w:rPr>
          <w:t>e</w:t>
        </w:r>
      </w:smartTag>
      <w:r w:rsidRPr="001F0193">
        <w:rPr>
          <w:rFonts w:eastAsia="Times New Roman"/>
          <w:b/>
          <w:sz w:val="24"/>
          <w:szCs w:val="24"/>
        </w:rPr>
        <w:t>ry Ward &amp; Co. v. Ph</w:t>
      </w:r>
      <w:smartTag w:uri="urn:schemas-microsoft-com:office:smarttags" w:element="PersonName">
        <w:r w:rsidRPr="001F0193">
          <w:rPr>
            <w:rFonts w:eastAsia="Times New Roman"/>
            <w:b/>
            <w:sz w:val="24"/>
            <w:szCs w:val="24"/>
          </w:rPr>
          <w:t>e</w:t>
        </w:r>
      </w:smartTag>
      <w:r w:rsidRPr="001F0193">
        <w:rPr>
          <w:rFonts w:eastAsia="Times New Roman"/>
          <w:b/>
          <w:sz w:val="24"/>
          <w:szCs w:val="24"/>
        </w:rPr>
        <w:t>rson</w:t>
      </w:r>
      <w:r w:rsidRPr="001F0193">
        <w:rPr>
          <w:rFonts w:eastAsia="Times New Roman"/>
          <w:sz w:val="24"/>
          <w:szCs w:val="24"/>
        </w:rPr>
        <w:t xml:space="preserve">, 129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502, 272 P.2d 643 (1954). </w:t>
      </w:r>
      <w:r w:rsidRPr="001F0193">
        <w:rPr>
          <w:rFonts w:eastAsia="Times New Roman"/>
          <w:i/>
          <w:sz w:val="24"/>
          <w:szCs w:val="24"/>
        </w:rPr>
        <w:t>See also</w:t>
      </w:r>
      <w:r w:rsidRPr="001F0193">
        <w:rPr>
          <w:rFonts w:eastAsia="Times New Roman"/>
          <w:sz w:val="24"/>
          <w:szCs w:val="24"/>
        </w:rPr>
        <w:t xml:space="preserve"> </w:t>
      </w:r>
      <w:r w:rsidRPr="001F0193">
        <w:rPr>
          <w:rFonts w:eastAsia="Times New Roman"/>
          <w:b/>
          <w:sz w:val="24"/>
          <w:szCs w:val="24"/>
        </w:rPr>
        <w:t>Hewitt</w:t>
      </w:r>
      <w:r w:rsidRPr="001F0193">
        <w:rPr>
          <w:rFonts w:eastAsia="Times New Roman"/>
          <w:sz w:val="24"/>
          <w:szCs w:val="24"/>
        </w:rPr>
        <w:t xml:space="preserve">, 154 P.3d </w:t>
      </w:r>
      <w:r w:rsidR="004E2D7C">
        <w:rPr>
          <w:rFonts w:eastAsia="Times New Roman"/>
          <w:sz w:val="24"/>
          <w:szCs w:val="24"/>
        </w:rPr>
        <w:t xml:space="preserve">at </w:t>
      </w:r>
      <w:r w:rsidRPr="001F0193">
        <w:rPr>
          <w:rFonts w:eastAsia="Times New Roman"/>
          <w:sz w:val="24"/>
          <w:szCs w:val="24"/>
        </w:rPr>
        <w:t>4</w:t>
      </w:r>
      <w:r w:rsidR="004E2D7C">
        <w:rPr>
          <w:rFonts w:eastAsia="Times New Roman"/>
          <w:sz w:val="24"/>
          <w:szCs w:val="24"/>
        </w:rPr>
        <w:t>11</w:t>
      </w:r>
      <w:r w:rsidRPr="001F0193">
        <w:rPr>
          <w:rFonts w:eastAsia="Times New Roman"/>
          <w:sz w:val="24"/>
          <w:szCs w:val="24"/>
        </w:rPr>
        <w:t xml:space="preserve"> (citing this instruction); </w:t>
      </w:r>
      <w:r w:rsidRPr="001F0193">
        <w:rPr>
          <w:rFonts w:eastAsia="Times New Roman"/>
          <w:b/>
          <w:sz w:val="24"/>
          <w:szCs w:val="24"/>
        </w:rPr>
        <w:t>Thompson</w:t>
      </w:r>
      <w:r w:rsidRPr="001F0193">
        <w:rPr>
          <w:rFonts w:eastAsia="Times New Roman"/>
          <w:sz w:val="24"/>
          <w:szCs w:val="24"/>
        </w:rPr>
        <w:t xml:space="preserve">, 84 P.3d </w:t>
      </w:r>
      <w:r w:rsidR="00DD2267">
        <w:rPr>
          <w:rFonts w:eastAsia="Times New Roman"/>
          <w:sz w:val="24"/>
          <w:szCs w:val="24"/>
        </w:rPr>
        <w:t>at 503</w:t>
      </w:r>
      <w:r w:rsidRPr="001F0193">
        <w:rPr>
          <w:rFonts w:eastAsia="Times New Roman"/>
          <w:sz w:val="24"/>
          <w:szCs w:val="24"/>
        </w:rPr>
        <w:t xml:space="preserve">; </w:t>
      </w:r>
      <w:r w:rsidRPr="001F0193">
        <w:rPr>
          <w:rFonts w:eastAsia="Times New Roman"/>
          <w:b/>
          <w:sz w:val="24"/>
          <w:szCs w:val="24"/>
        </w:rPr>
        <w:t>Lounder v. Jacobs</w:t>
      </w:r>
      <w:r w:rsidRPr="001F0193">
        <w:rPr>
          <w:rFonts w:eastAsia="Times New Roman"/>
          <w:sz w:val="24"/>
          <w:szCs w:val="24"/>
        </w:rPr>
        <w:t xml:space="preserve">, 119 </w:t>
      </w:r>
      <w:smartTag w:uri="urn:schemas-microsoft-com:office:smarttags" w:element="State">
        <w:smartTag w:uri="urn:schemas-microsoft-com:office:smarttags" w:element="place">
          <w:r w:rsidRPr="001F0193">
            <w:rPr>
              <w:rFonts w:eastAsia="Times New Roman"/>
              <w:sz w:val="24"/>
              <w:szCs w:val="24"/>
            </w:rPr>
            <w:t>Colo.</w:t>
          </w:r>
        </w:smartTag>
      </w:smartTag>
      <w:r w:rsidRPr="001F0193">
        <w:rPr>
          <w:rFonts w:eastAsia="Times New Roman"/>
          <w:sz w:val="24"/>
          <w:szCs w:val="24"/>
        </w:rPr>
        <w:t xml:space="preserve"> 511, 205 P.2d 236 (1949);</w:t>
      </w:r>
      <w:r w:rsidRPr="001F0193">
        <w:rPr>
          <w:rFonts w:eastAsia="Times New Roman"/>
          <w:b/>
          <w:sz w:val="24"/>
          <w:szCs w:val="24"/>
        </w:rPr>
        <w:t xml:space="preserve"> Wigg</w:t>
      </w:r>
      <w:smartTag w:uri="urn:schemas-microsoft-com:office:smarttags" w:element="PersonName">
        <w:r w:rsidRPr="001F0193">
          <w:rPr>
            <w:rFonts w:eastAsia="Times New Roman"/>
            <w:b/>
            <w:sz w:val="24"/>
            <w:szCs w:val="24"/>
          </w:rPr>
          <w:t>e</w:t>
        </w:r>
      </w:smartTag>
      <w:r w:rsidRPr="001F0193">
        <w:rPr>
          <w:rFonts w:eastAsia="Times New Roman"/>
          <w:b/>
          <w:sz w:val="24"/>
          <w:szCs w:val="24"/>
        </w:rPr>
        <w:t>r v. McK</w:t>
      </w:r>
      <w:smartTag w:uri="urn:schemas-microsoft-com:office:smarttags" w:element="PersonName">
        <w:r w:rsidRPr="001F0193">
          <w:rPr>
            <w:rFonts w:eastAsia="Times New Roman"/>
            <w:b/>
            <w:sz w:val="24"/>
            <w:szCs w:val="24"/>
          </w:rPr>
          <w:t>e</w:t>
        </w:r>
      </w:smartTag>
      <w:smartTag w:uri="urn:schemas-microsoft-com:office:smarttags" w:element="PersonName">
        <w:r w:rsidRPr="001F0193">
          <w:rPr>
            <w:rFonts w:eastAsia="Times New Roman"/>
            <w:b/>
            <w:sz w:val="24"/>
            <w:szCs w:val="24"/>
          </w:rPr>
          <w:t>e</w:t>
        </w:r>
      </w:smartTag>
      <w:r w:rsidRPr="001F0193">
        <w:rPr>
          <w:rFonts w:eastAsia="Times New Roman"/>
          <w:sz w:val="24"/>
          <w:szCs w:val="24"/>
        </w:rPr>
        <w:t>, 809 P.2d 999 (</w:t>
      </w:r>
      <w:r w:rsidR="00E87248">
        <w:rPr>
          <w:rFonts w:eastAsia="Times New Roman"/>
          <w:sz w:val="24"/>
          <w:szCs w:val="24"/>
        </w:rPr>
        <w:t>Colo. App.</w:t>
      </w:r>
      <w:r w:rsidRPr="001F0193">
        <w:rPr>
          <w:rFonts w:eastAsia="Times New Roman"/>
          <w:sz w:val="24"/>
          <w:szCs w:val="24"/>
        </w:rPr>
        <w:t xml:space="preserve"> 1990) (action for malicious prosecution requires proof that plaintiff was prosecuted without probable cause); </w:t>
      </w:r>
      <w:r w:rsidRPr="001F0193">
        <w:rPr>
          <w:rFonts w:eastAsia="Times New Roman"/>
          <w:b/>
          <w:sz w:val="24"/>
          <w:szCs w:val="24"/>
        </w:rPr>
        <w:t>B &amp; K Distrib., Inc. v. Drak</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 Bldg. Corp.</w:t>
      </w:r>
      <w:r w:rsidRPr="001F0193">
        <w:rPr>
          <w:rFonts w:eastAsia="Times New Roman"/>
          <w:sz w:val="24"/>
          <w:szCs w:val="24"/>
        </w:rPr>
        <w:t>, 654 P.2d 324 (</w:t>
      </w:r>
      <w:r w:rsidR="00E87248">
        <w:rPr>
          <w:rFonts w:eastAsia="Times New Roman"/>
          <w:sz w:val="24"/>
          <w:szCs w:val="24"/>
        </w:rPr>
        <w:t>Colo. App.</w:t>
      </w:r>
      <w:r w:rsidR="002C4C76">
        <w:rPr>
          <w:rFonts w:eastAsia="Times New Roman"/>
          <w:sz w:val="24"/>
          <w:szCs w:val="24"/>
        </w:rPr>
        <w:t xml:space="preserve"> </w:t>
      </w:r>
      <w:r w:rsidRPr="001F0193">
        <w:rPr>
          <w:rFonts w:eastAsia="Times New Roman"/>
          <w:sz w:val="24"/>
          <w:szCs w:val="24"/>
        </w:rPr>
        <w:t xml:space="preserve">1982) (lack of probable cause is necessary requirement of liability); </w:t>
      </w:r>
      <w:r w:rsidRPr="001F0193">
        <w:rPr>
          <w:rFonts w:eastAsia="Times New Roman"/>
          <w:b/>
          <w:sz w:val="24"/>
          <w:szCs w:val="24"/>
        </w:rPr>
        <w:t>Sancetta v. Apollo St</w:t>
      </w:r>
      <w:smartTag w:uri="urn:schemas-microsoft-com:office:smarttags" w:element="PersonName">
        <w:r w:rsidRPr="001F0193">
          <w:rPr>
            <w:rFonts w:eastAsia="Times New Roman"/>
            <w:b/>
            <w:sz w:val="24"/>
            <w:szCs w:val="24"/>
          </w:rPr>
          <w:t>e</w:t>
        </w:r>
      </w:smartTag>
      <w:r w:rsidRPr="001F0193">
        <w:rPr>
          <w:rFonts w:eastAsia="Times New Roman"/>
          <w:b/>
          <w:sz w:val="24"/>
          <w:szCs w:val="24"/>
        </w:rPr>
        <w:t>r</w:t>
      </w:r>
      <w:smartTag w:uri="urn:schemas-microsoft-com:office:smarttags" w:element="PersonName">
        <w:r w:rsidRPr="001F0193">
          <w:rPr>
            <w:rFonts w:eastAsia="Times New Roman"/>
            <w:b/>
            <w:sz w:val="24"/>
            <w:szCs w:val="24"/>
          </w:rPr>
          <w:t>e</w:t>
        </w:r>
      </w:smartTag>
      <w:r w:rsidRPr="001F0193">
        <w:rPr>
          <w:rFonts w:eastAsia="Times New Roman"/>
          <w:b/>
          <w:sz w:val="24"/>
          <w:szCs w:val="24"/>
        </w:rPr>
        <w:t>o Music Co.</w:t>
      </w:r>
      <w:r w:rsidRPr="001F0193">
        <w:rPr>
          <w:rFonts w:eastAsia="Times New Roman"/>
          <w:sz w:val="24"/>
          <w:szCs w:val="24"/>
        </w:rPr>
        <w:t xml:space="preserve">, 44 </w:t>
      </w:r>
      <w:r w:rsidR="00E87248">
        <w:rPr>
          <w:rFonts w:eastAsia="Times New Roman"/>
          <w:sz w:val="24"/>
          <w:szCs w:val="24"/>
        </w:rPr>
        <w:t>Colo. App.</w:t>
      </w:r>
      <w:r w:rsidRPr="001F0193">
        <w:rPr>
          <w:rFonts w:eastAsia="Times New Roman"/>
          <w:sz w:val="24"/>
          <w:szCs w:val="24"/>
        </w:rPr>
        <w:t xml:space="preserve"> 292, 616 P.2d 182 (1980) (citing this instruction)</w:t>
      </w:r>
      <w:r w:rsidR="001E5E31">
        <w:rPr>
          <w:rFonts w:eastAsia="Times New Roman"/>
          <w:sz w:val="24"/>
          <w:szCs w:val="24"/>
        </w:rPr>
        <w:t>.</w:t>
      </w:r>
    </w:p>
    <w:p w14:paraId="3AD7794C"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lastRenderedPageBreak/>
        <w:t xml:space="preserve">2. In </w:t>
      </w:r>
      <w:r w:rsidRPr="001F0193">
        <w:rPr>
          <w:rFonts w:eastAsia="Times New Roman"/>
          <w:b/>
          <w:sz w:val="24"/>
          <w:szCs w:val="24"/>
        </w:rPr>
        <w:t>McDonald v. Lakewood Country Club</w:t>
      </w:r>
      <w:r w:rsidRPr="001F0193">
        <w:rPr>
          <w:rFonts w:eastAsia="Times New Roman"/>
          <w:sz w:val="24"/>
          <w:szCs w:val="24"/>
        </w:rPr>
        <w:t xml:space="preserve">, 170 Colo. 355, 363, 461 P.2d 437, 441 (1969), the court adopted the rule that “prosecuting attorneys are not liable in a civil action for malicious prosecution where they act in their official capacity, even though they act with malice and without probable cause. . . . This privilege does not embrace a situation of a prosecutor acting clearly outside the duties of his office.” The privilege accorded in </w:t>
      </w:r>
      <w:r w:rsidRPr="001F0193">
        <w:rPr>
          <w:rFonts w:eastAsia="Times New Roman"/>
          <w:b/>
          <w:sz w:val="24"/>
          <w:szCs w:val="24"/>
        </w:rPr>
        <w:t>McDonald</w:t>
      </w:r>
      <w:r w:rsidRPr="001F0193">
        <w:rPr>
          <w:rFonts w:eastAsia="Times New Roman"/>
          <w:sz w:val="24"/>
          <w:szCs w:val="24"/>
        </w:rPr>
        <w:t xml:space="preserve"> to prosecuting attorneys does not extend to other administrative officials such as brand inspectors. </w:t>
      </w:r>
      <w:r w:rsidRPr="001F0193">
        <w:rPr>
          <w:rFonts w:eastAsia="Times New Roman"/>
          <w:b/>
          <w:sz w:val="24"/>
          <w:szCs w:val="24"/>
        </w:rPr>
        <w:t>Hartford Fire Ins. Co. v. Kolar</w:t>
      </w:r>
      <w:r w:rsidRPr="001F0193">
        <w:rPr>
          <w:rFonts w:eastAsia="Times New Roman"/>
          <w:sz w:val="24"/>
          <w:szCs w:val="24"/>
        </w:rPr>
        <w:t xml:space="preserve">, 30 </w:t>
      </w:r>
      <w:r w:rsidR="00E87248">
        <w:rPr>
          <w:rFonts w:eastAsia="Times New Roman"/>
          <w:sz w:val="24"/>
          <w:szCs w:val="24"/>
        </w:rPr>
        <w:t>Colo. App.</w:t>
      </w:r>
      <w:r w:rsidRPr="001F0193">
        <w:rPr>
          <w:rFonts w:eastAsia="Times New Roman"/>
          <w:sz w:val="24"/>
          <w:szCs w:val="24"/>
        </w:rPr>
        <w:t xml:space="preserve"> 1, 488 P.2d 1114 (1971).</w:t>
      </w:r>
    </w:p>
    <w:p w14:paraId="775537B1" w14:textId="403A6433" w:rsidR="001F0193" w:rsidRPr="001F0193" w:rsidRDefault="001F0193" w:rsidP="001F0193">
      <w:pPr>
        <w:spacing w:after="240"/>
        <w:ind w:firstLine="720"/>
        <w:rPr>
          <w:rFonts w:eastAsia="Times New Roman"/>
          <w:sz w:val="24"/>
          <w:szCs w:val="24"/>
        </w:rPr>
      </w:pPr>
      <w:r w:rsidRPr="001F0193">
        <w:rPr>
          <w:rFonts w:eastAsia="Times New Roman"/>
          <w:sz w:val="24"/>
          <w:szCs w:val="24"/>
        </w:rPr>
        <w:t>3. For a further discussion of an official’s immunity as a prosecutor in the context of liability under 42 U.S.C. § 1983</w:t>
      </w:r>
      <w:r w:rsidR="008D7B62">
        <w:rPr>
          <w:rFonts w:eastAsia="Times New Roman"/>
          <w:sz w:val="24"/>
          <w:szCs w:val="24"/>
        </w:rPr>
        <w:t xml:space="preserve"> (2018)</w:t>
      </w:r>
      <w:r w:rsidRPr="001F0193">
        <w:rPr>
          <w:rFonts w:eastAsia="Times New Roman"/>
          <w:sz w:val="24"/>
          <w:szCs w:val="24"/>
        </w:rPr>
        <w:t xml:space="preserve">, see </w:t>
      </w:r>
      <w:r w:rsidRPr="001F0193">
        <w:rPr>
          <w:rFonts w:eastAsia="Times New Roman"/>
          <w:b/>
          <w:sz w:val="24"/>
          <w:szCs w:val="24"/>
        </w:rPr>
        <w:t>Higgs v. District Court</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713 P.2d 840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1985).</w:t>
      </w:r>
    </w:p>
    <w:p w14:paraId="1B466E66"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4. In </w:t>
      </w:r>
      <w:r w:rsidRPr="001F0193">
        <w:rPr>
          <w:rFonts w:eastAsia="Times New Roman"/>
          <w:b/>
          <w:sz w:val="24"/>
          <w:szCs w:val="24"/>
        </w:rPr>
        <w:t>Wagner v. Board of County Commissioners</w:t>
      </w:r>
      <w:r w:rsidRPr="001F0193">
        <w:rPr>
          <w:rFonts w:eastAsia="Times New Roman"/>
          <w:sz w:val="24"/>
          <w:szCs w:val="24"/>
        </w:rPr>
        <w:t>, 933 P.2d 1311 (Colo. 1997), the court held that plaintiff’s claim for malicious prosecution based solely upon the defendant’s grand jury testimony was properly dismissed by the trial court because a witness before a grand jury is absolutely immune from civil liability for his or her testimony even if such testimony is knowingly false and malicious.</w:t>
      </w:r>
    </w:p>
    <w:p w14:paraId="78060483"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5. The plaintiff does not have to prove that he or she received a </w:t>
      </w:r>
      <w:r w:rsidR="001F7C94">
        <w:rPr>
          <w:rFonts w:eastAsia="Times New Roman"/>
          <w:sz w:val="24"/>
          <w:szCs w:val="24"/>
        </w:rPr>
        <w:t xml:space="preserve">not guilty </w:t>
      </w:r>
      <w:r w:rsidRPr="001F0193">
        <w:rPr>
          <w:rFonts w:eastAsia="Times New Roman"/>
          <w:sz w:val="24"/>
          <w:szCs w:val="24"/>
        </w:rPr>
        <w:t xml:space="preserve">verdict. </w:t>
      </w:r>
      <w:r w:rsidR="0048550F">
        <w:rPr>
          <w:rFonts w:eastAsia="Times New Roman"/>
          <w:sz w:val="24"/>
          <w:szCs w:val="24"/>
        </w:rPr>
        <w:t>H</w:t>
      </w:r>
      <w:r w:rsidRPr="001F0193">
        <w:rPr>
          <w:rFonts w:eastAsia="Times New Roman"/>
          <w:sz w:val="24"/>
          <w:szCs w:val="24"/>
        </w:rPr>
        <w:t xml:space="preserve">owever, the plaintiff </w:t>
      </w:r>
      <w:r w:rsidR="0048550F">
        <w:rPr>
          <w:rFonts w:eastAsia="Times New Roman"/>
          <w:sz w:val="24"/>
          <w:szCs w:val="24"/>
        </w:rPr>
        <w:t xml:space="preserve">must </w:t>
      </w:r>
      <w:r w:rsidRPr="001F0193">
        <w:rPr>
          <w:rFonts w:eastAsia="Times New Roman"/>
          <w:sz w:val="24"/>
          <w:szCs w:val="24"/>
        </w:rPr>
        <w:t>prove a termination of the case in his</w:t>
      </w:r>
      <w:r w:rsidR="0048550F">
        <w:rPr>
          <w:rFonts w:eastAsia="Times New Roman"/>
          <w:sz w:val="24"/>
          <w:szCs w:val="24"/>
        </w:rPr>
        <w:t xml:space="preserve"> or her</w:t>
      </w:r>
      <w:r w:rsidRPr="001F0193">
        <w:rPr>
          <w:rFonts w:eastAsia="Times New Roman"/>
          <w:sz w:val="24"/>
          <w:szCs w:val="24"/>
        </w:rPr>
        <w:t xml:space="preserve"> favor. In </w:t>
      </w:r>
      <w:r w:rsidRPr="001F0193">
        <w:rPr>
          <w:rFonts w:eastAsia="Times New Roman"/>
          <w:b/>
          <w:sz w:val="24"/>
          <w:szCs w:val="24"/>
        </w:rPr>
        <w:t>Hewitt</w:t>
      </w:r>
      <w:r w:rsidRPr="001F0193">
        <w:rPr>
          <w:rFonts w:eastAsia="Times New Roman"/>
          <w:sz w:val="24"/>
          <w:szCs w:val="24"/>
        </w:rPr>
        <w:t xml:space="preserve">, 154 P.3d </w:t>
      </w:r>
      <w:r w:rsidR="004E2D7C">
        <w:rPr>
          <w:rFonts w:eastAsia="Times New Roman"/>
          <w:sz w:val="24"/>
          <w:szCs w:val="24"/>
        </w:rPr>
        <w:t xml:space="preserve">at </w:t>
      </w:r>
      <w:r w:rsidRPr="001F0193">
        <w:rPr>
          <w:rFonts w:eastAsia="Times New Roman"/>
          <w:sz w:val="24"/>
          <w:szCs w:val="24"/>
        </w:rPr>
        <w:t>4</w:t>
      </w:r>
      <w:r w:rsidR="004E2D7C">
        <w:rPr>
          <w:rFonts w:eastAsia="Times New Roman"/>
          <w:sz w:val="24"/>
          <w:szCs w:val="24"/>
        </w:rPr>
        <w:t>16</w:t>
      </w:r>
      <w:r w:rsidRPr="001F0193">
        <w:rPr>
          <w:rFonts w:eastAsia="Times New Roman"/>
          <w:sz w:val="24"/>
          <w:szCs w:val="24"/>
        </w:rPr>
        <w:t xml:space="preserve">, the court held that a favorable termination of the case must be a resolution on the merits, determined as a matter of law, and rejected a totality-of-the-circumstances examination for deciding the issue. </w:t>
      </w:r>
      <w:r w:rsidRPr="001F0193">
        <w:rPr>
          <w:rFonts w:eastAsia="Times New Roman"/>
          <w:i/>
          <w:sz w:val="24"/>
          <w:szCs w:val="24"/>
        </w:rPr>
        <w:t xml:space="preserve">See also </w:t>
      </w:r>
      <w:r w:rsidRPr="001F0193">
        <w:rPr>
          <w:rFonts w:eastAsia="Times New Roman"/>
          <w:b/>
          <w:sz w:val="24"/>
          <w:szCs w:val="24"/>
        </w:rPr>
        <w:t>B</w:t>
      </w:r>
      <w:smartTag w:uri="urn:schemas-microsoft-com:office:smarttags" w:element="PersonName">
        <w:r w:rsidRPr="001F0193">
          <w:rPr>
            <w:rFonts w:eastAsia="Times New Roman"/>
            <w:b/>
            <w:sz w:val="24"/>
            <w:szCs w:val="24"/>
          </w:rPr>
          <w:t>e</w:t>
        </w:r>
      </w:smartTag>
      <w:r w:rsidRPr="001F0193">
        <w:rPr>
          <w:rFonts w:eastAsia="Times New Roman"/>
          <w:b/>
          <w:sz w:val="24"/>
          <w:szCs w:val="24"/>
        </w:rPr>
        <w:t>ll Lumb</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r Co. v. Graham, </w:t>
      </w:r>
      <w:r w:rsidRPr="001F0193">
        <w:rPr>
          <w:rFonts w:eastAsia="Times New Roman"/>
          <w:sz w:val="24"/>
          <w:szCs w:val="24"/>
        </w:rPr>
        <w:t xml:space="preserve">74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149, 219 P. 777 (1923) (voluntary settlement is not a favorabl</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termination for purposes of malicious prosecution claim);</w:t>
      </w:r>
      <w:r w:rsidRPr="001F0193">
        <w:rPr>
          <w:rFonts w:eastAsia="Times New Roman"/>
          <w:b/>
          <w:sz w:val="24"/>
          <w:szCs w:val="24"/>
        </w:rPr>
        <w:t xml:space="preserve"> Sch</w:t>
      </w:r>
      <w:smartTag w:uri="urn:schemas-microsoft-com:office:smarttags" w:element="PersonName">
        <w:r w:rsidRPr="001F0193">
          <w:rPr>
            <w:rFonts w:eastAsia="Times New Roman"/>
            <w:b/>
            <w:sz w:val="24"/>
            <w:szCs w:val="24"/>
          </w:rPr>
          <w:t>e</w:t>
        </w:r>
      </w:smartTag>
      <w:r w:rsidRPr="001F0193">
        <w:rPr>
          <w:rFonts w:eastAsia="Times New Roman"/>
          <w:b/>
          <w:sz w:val="24"/>
          <w:szCs w:val="24"/>
        </w:rPr>
        <w:t>nck v. Minolta Offic</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 Sys., Inc.</w:t>
      </w:r>
      <w:r w:rsidRPr="001F0193">
        <w:rPr>
          <w:rFonts w:eastAsia="Times New Roman"/>
          <w:sz w:val="24"/>
          <w:szCs w:val="24"/>
        </w:rPr>
        <w:t>, 802 P.2d 1131 (</w:t>
      </w:r>
      <w:r w:rsidR="00E87248">
        <w:rPr>
          <w:rFonts w:eastAsia="Times New Roman"/>
          <w:sz w:val="24"/>
          <w:szCs w:val="24"/>
        </w:rPr>
        <w:t>Colo. App.</w:t>
      </w:r>
      <w:r w:rsidR="00F0146C">
        <w:rPr>
          <w:rFonts w:eastAsia="Times New Roman"/>
          <w:sz w:val="24"/>
          <w:szCs w:val="24"/>
        </w:rPr>
        <w:t xml:space="preserve"> </w:t>
      </w:r>
      <w:r w:rsidRPr="001F0193">
        <w:rPr>
          <w:rFonts w:eastAsia="Times New Roman"/>
          <w:sz w:val="24"/>
          <w:szCs w:val="24"/>
        </w:rPr>
        <w:t xml:space="preserve">1990); </w:t>
      </w:r>
      <w:r w:rsidRPr="001F0193">
        <w:rPr>
          <w:rFonts w:eastAsia="Times New Roman"/>
          <w:b/>
          <w:sz w:val="24"/>
          <w:szCs w:val="24"/>
        </w:rPr>
        <w:t>Land v. Hill</w:t>
      </w:r>
      <w:r w:rsidRPr="001F0193">
        <w:rPr>
          <w:rFonts w:eastAsia="Times New Roman"/>
          <w:sz w:val="24"/>
          <w:szCs w:val="24"/>
        </w:rPr>
        <w:t>, 644 P.2d 43 (</w:t>
      </w:r>
      <w:r w:rsidR="00E87248">
        <w:rPr>
          <w:rFonts w:eastAsia="Times New Roman"/>
          <w:sz w:val="24"/>
          <w:szCs w:val="24"/>
        </w:rPr>
        <w:t>Colo. App.</w:t>
      </w:r>
      <w:r w:rsidRPr="001F0193">
        <w:rPr>
          <w:rFonts w:eastAsia="Times New Roman"/>
          <w:sz w:val="24"/>
          <w:szCs w:val="24"/>
        </w:rPr>
        <w:t xml:space="preserve"> 1981). Nor is a dismissal “in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int</w:t>
      </w:r>
      <w:smartTag w:uri="urn:schemas-microsoft-com:office:smarttags" w:element="PersonName">
        <w:r w:rsidRPr="001F0193">
          <w:rPr>
            <w:rFonts w:eastAsia="Times New Roman"/>
            <w:sz w:val="24"/>
            <w:szCs w:val="24"/>
          </w:rPr>
          <w:t>e</w:t>
        </w:r>
      </w:smartTag>
      <w:r w:rsidRPr="001F0193">
        <w:rPr>
          <w:rFonts w:eastAsia="Times New Roman"/>
          <w:sz w:val="24"/>
          <w:szCs w:val="24"/>
        </w:rPr>
        <w:t>r</w:t>
      </w:r>
      <w:smartTag w:uri="urn:schemas-microsoft-com:office:smarttags" w:element="PersonName">
        <w:r w:rsidRPr="001F0193">
          <w:rPr>
            <w:rFonts w:eastAsia="Times New Roman"/>
            <w:sz w:val="24"/>
            <w:szCs w:val="24"/>
          </w:rPr>
          <w:t>e</w:t>
        </w:r>
      </w:smartTag>
      <w:r w:rsidRPr="001F0193">
        <w:rPr>
          <w:rFonts w:eastAsia="Times New Roman"/>
          <w:sz w:val="24"/>
          <w:szCs w:val="24"/>
        </w:rPr>
        <w:t>st of justice” at the prosecution’s request sufficient unless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facts demonstrate that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dismissal r</w:t>
      </w:r>
      <w:smartTag w:uri="urn:schemas-microsoft-com:office:smarttags" w:element="PersonName">
        <w:r w:rsidRPr="001F0193">
          <w:rPr>
            <w:rFonts w:eastAsia="Times New Roman"/>
            <w:sz w:val="24"/>
            <w:szCs w:val="24"/>
          </w:rPr>
          <w:t>e</w:t>
        </w:r>
      </w:smartTag>
      <w:r w:rsidRPr="001F0193">
        <w:rPr>
          <w:rFonts w:eastAsia="Times New Roman"/>
          <w:sz w:val="24"/>
          <w:szCs w:val="24"/>
        </w:rPr>
        <w:t>pr</w:t>
      </w:r>
      <w:smartTag w:uri="urn:schemas-microsoft-com:office:smarttags" w:element="PersonName">
        <w:r w:rsidRPr="001F0193">
          <w:rPr>
            <w:rFonts w:eastAsia="Times New Roman"/>
            <w:sz w:val="24"/>
            <w:szCs w:val="24"/>
          </w:rPr>
          <w:t>e</w:t>
        </w:r>
      </w:smartTag>
      <w:r w:rsidRPr="001F0193">
        <w:rPr>
          <w:rFonts w:eastAsia="Times New Roman"/>
          <w:sz w:val="24"/>
          <w:szCs w:val="24"/>
        </w:rPr>
        <w:t>s</w:t>
      </w:r>
      <w:smartTag w:uri="urn:schemas-microsoft-com:office:smarttags" w:element="PersonName">
        <w:r w:rsidRPr="001F0193">
          <w:rPr>
            <w:rFonts w:eastAsia="Times New Roman"/>
            <w:sz w:val="24"/>
            <w:szCs w:val="24"/>
          </w:rPr>
          <w:t>e</w:t>
        </w:r>
      </w:smartTag>
      <w:r w:rsidRPr="001F0193">
        <w:rPr>
          <w:rFonts w:eastAsia="Times New Roman"/>
          <w:sz w:val="24"/>
          <w:szCs w:val="24"/>
        </w:rPr>
        <w:t>nt</w:t>
      </w:r>
      <w:smartTag w:uri="urn:schemas-microsoft-com:office:smarttags" w:element="PersonName">
        <w:r w:rsidRPr="001F0193">
          <w:rPr>
            <w:rFonts w:eastAsia="Times New Roman"/>
            <w:sz w:val="24"/>
            <w:szCs w:val="24"/>
          </w:rPr>
          <w:t>e</w:t>
        </w:r>
      </w:smartTag>
      <w:r w:rsidRPr="001F0193">
        <w:rPr>
          <w:rFonts w:eastAsia="Times New Roman"/>
          <w:sz w:val="24"/>
          <w:szCs w:val="24"/>
        </w:rPr>
        <w:t>d a favorabl</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d</w:t>
      </w:r>
      <w:smartTag w:uri="urn:schemas-microsoft-com:office:smarttags" w:element="PersonName">
        <w:r w:rsidRPr="001F0193">
          <w:rPr>
            <w:rFonts w:eastAsia="Times New Roman"/>
            <w:sz w:val="24"/>
            <w:szCs w:val="24"/>
          </w:rPr>
          <w:t>e</w:t>
        </w:r>
      </w:smartTag>
      <w:r w:rsidRPr="001F0193">
        <w:rPr>
          <w:rFonts w:eastAsia="Times New Roman"/>
          <w:sz w:val="24"/>
          <w:szCs w:val="24"/>
        </w:rPr>
        <w:t>t</w:t>
      </w:r>
      <w:smartTag w:uri="urn:schemas-microsoft-com:office:smarttags" w:element="PersonName">
        <w:r w:rsidRPr="001F0193">
          <w:rPr>
            <w:rFonts w:eastAsia="Times New Roman"/>
            <w:sz w:val="24"/>
            <w:szCs w:val="24"/>
          </w:rPr>
          <w:t>e</w:t>
        </w:r>
      </w:smartTag>
      <w:r w:rsidRPr="001F0193">
        <w:rPr>
          <w:rFonts w:eastAsia="Times New Roman"/>
          <w:sz w:val="24"/>
          <w:szCs w:val="24"/>
        </w:rPr>
        <w:t>rmination on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m</w:t>
      </w:r>
      <w:smartTag w:uri="urn:schemas-microsoft-com:office:smarttags" w:element="PersonName">
        <w:r w:rsidRPr="001F0193">
          <w:rPr>
            <w:rFonts w:eastAsia="Times New Roman"/>
            <w:sz w:val="24"/>
            <w:szCs w:val="24"/>
          </w:rPr>
          <w:t>e</w:t>
        </w:r>
      </w:smartTag>
      <w:r w:rsidRPr="001F0193">
        <w:rPr>
          <w:rFonts w:eastAsia="Times New Roman"/>
          <w:sz w:val="24"/>
          <w:szCs w:val="24"/>
        </w:rPr>
        <w:t>rits of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cas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w:t>
      </w:r>
      <w:r w:rsidRPr="001F0193">
        <w:rPr>
          <w:rFonts w:eastAsia="Times New Roman"/>
          <w:b/>
          <w:sz w:val="24"/>
          <w:szCs w:val="24"/>
        </w:rPr>
        <w:t>Allen v. City of Aurora</w:t>
      </w:r>
      <w:r w:rsidRPr="001F0193">
        <w:rPr>
          <w:rFonts w:eastAsia="Times New Roman"/>
          <w:sz w:val="24"/>
          <w:szCs w:val="24"/>
        </w:rPr>
        <w:t>, 892 P.2d 333 (</w:t>
      </w:r>
      <w:r w:rsidR="00E87248">
        <w:rPr>
          <w:rFonts w:eastAsia="Times New Roman"/>
          <w:sz w:val="24"/>
          <w:szCs w:val="24"/>
        </w:rPr>
        <w:t>Colo. App.</w:t>
      </w:r>
      <w:r w:rsidRPr="001F0193">
        <w:rPr>
          <w:rFonts w:eastAsia="Times New Roman"/>
          <w:sz w:val="24"/>
          <w:szCs w:val="24"/>
        </w:rPr>
        <w:t xml:space="preserve"> 1994).</w:t>
      </w:r>
    </w:p>
    <w:p w14:paraId="19E7FE0B"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6. There is no requirement of a favorable termination where the claim is as to ex parte proceedings. </w:t>
      </w:r>
      <w:r w:rsidRPr="001F0193">
        <w:rPr>
          <w:rFonts w:eastAsia="Times New Roman"/>
          <w:b/>
          <w:sz w:val="24"/>
          <w:szCs w:val="24"/>
        </w:rPr>
        <w:t>Hewitt</w:t>
      </w:r>
      <w:r w:rsidRPr="001F0193">
        <w:rPr>
          <w:rFonts w:eastAsia="Times New Roman"/>
          <w:sz w:val="24"/>
          <w:szCs w:val="24"/>
        </w:rPr>
        <w:t xml:space="preserve">, 154 P.3d </w:t>
      </w:r>
      <w:r w:rsidR="00DD2267">
        <w:rPr>
          <w:rFonts w:eastAsia="Times New Roman"/>
          <w:sz w:val="24"/>
          <w:szCs w:val="24"/>
        </w:rPr>
        <w:t xml:space="preserve">at </w:t>
      </w:r>
      <w:r w:rsidRPr="001F0193">
        <w:rPr>
          <w:rFonts w:eastAsia="Times New Roman"/>
          <w:sz w:val="24"/>
          <w:szCs w:val="24"/>
        </w:rPr>
        <w:t>4</w:t>
      </w:r>
      <w:r w:rsidR="00DD2267">
        <w:rPr>
          <w:rFonts w:eastAsia="Times New Roman"/>
          <w:sz w:val="24"/>
          <w:szCs w:val="24"/>
        </w:rPr>
        <w:t>1</w:t>
      </w:r>
      <w:r w:rsidRPr="001F0193">
        <w:rPr>
          <w:rFonts w:eastAsia="Times New Roman"/>
          <w:sz w:val="24"/>
          <w:szCs w:val="24"/>
        </w:rPr>
        <w:t xml:space="preserve">0; </w:t>
      </w:r>
      <w:r w:rsidRPr="001F0193">
        <w:rPr>
          <w:rFonts w:eastAsia="Times New Roman"/>
          <w:b/>
          <w:sz w:val="24"/>
          <w:szCs w:val="24"/>
        </w:rPr>
        <w:t>Thompson</w:t>
      </w:r>
      <w:r w:rsidRPr="001F0193">
        <w:rPr>
          <w:rFonts w:eastAsia="Times New Roman"/>
          <w:sz w:val="24"/>
          <w:szCs w:val="24"/>
        </w:rPr>
        <w:t xml:space="preserve">, 84 P.3d </w:t>
      </w:r>
      <w:r w:rsidR="00DD2267">
        <w:rPr>
          <w:rFonts w:eastAsia="Times New Roman"/>
          <w:sz w:val="24"/>
          <w:szCs w:val="24"/>
        </w:rPr>
        <w:t>at 505</w:t>
      </w:r>
      <w:r w:rsidRPr="001F0193">
        <w:rPr>
          <w:rFonts w:eastAsia="Times New Roman"/>
          <w:sz w:val="24"/>
          <w:szCs w:val="24"/>
        </w:rPr>
        <w:t xml:space="preserve">. A claim based on improper filing of a </w:t>
      </w:r>
      <w:r w:rsidRPr="001E5E31">
        <w:rPr>
          <w:rFonts w:eastAsia="Times New Roman"/>
          <w:sz w:val="24"/>
          <w:szCs w:val="24"/>
        </w:rPr>
        <w:t>lis pendens</w:t>
      </w:r>
      <w:r w:rsidRPr="001F0193">
        <w:rPr>
          <w:rFonts w:eastAsia="Times New Roman"/>
          <w:i/>
          <w:sz w:val="24"/>
          <w:szCs w:val="24"/>
        </w:rPr>
        <w:t xml:space="preserve"> </w:t>
      </w:r>
      <w:r w:rsidRPr="001F0193">
        <w:rPr>
          <w:rFonts w:eastAsia="Times New Roman"/>
          <w:sz w:val="24"/>
          <w:szCs w:val="24"/>
        </w:rPr>
        <w:t xml:space="preserve">is not an ex parte proceeding. </w:t>
      </w:r>
      <w:r w:rsidRPr="001F0193">
        <w:rPr>
          <w:rFonts w:eastAsia="Times New Roman"/>
          <w:b/>
          <w:sz w:val="24"/>
          <w:szCs w:val="24"/>
        </w:rPr>
        <w:t>Hewitt</w:t>
      </w:r>
      <w:r w:rsidRPr="001F0193">
        <w:rPr>
          <w:rFonts w:eastAsia="Times New Roman"/>
          <w:sz w:val="24"/>
          <w:szCs w:val="24"/>
        </w:rPr>
        <w:t xml:space="preserve">, 154 P.3d </w:t>
      </w:r>
      <w:r w:rsidR="002C4C76">
        <w:rPr>
          <w:rFonts w:eastAsia="Times New Roman"/>
          <w:sz w:val="24"/>
          <w:szCs w:val="24"/>
        </w:rPr>
        <w:t xml:space="preserve">at </w:t>
      </w:r>
      <w:r w:rsidRPr="001F0193">
        <w:rPr>
          <w:rFonts w:eastAsia="Times New Roman"/>
          <w:sz w:val="24"/>
          <w:szCs w:val="24"/>
        </w:rPr>
        <w:t>4</w:t>
      </w:r>
      <w:r w:rsidR="002C4C76">
        <w:rPr>
          <w:rFonts w:eastAsia="Times New Roman"/>
          <w:sz w:val="24"/>
          <w:szCs w:val="24"/>
        </w:rPr>
        <w:t>16</w:t>
      </w:r>
      <w:r w:rsidRPr="001F0193">
        <w:rPr>
          <w:rFonts w:eastAsia="Times New Roman"/>
          <w:sz w:val="24"/>
          <w:szCs w:val="24"/>
        </w:rPr>
        <w:t>.</w:t>
      </w:r>
    </w:p>
    <w:p w14:paraId="7409A790"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7. For purposes of complying with the 180-day notice required under the Colorado Governmental Immunity Act, see § 24-10-109, C.R.S., a claim for malicious prosecution accrues on the date when the claimant is aware that allegedly improper charges had been filed against him. </w:t>
      </w:r>
      <w:r w:rsidRPr="001F0193">
        <w:rPr>
          <w:rFonts w:eastAsia="Times New Roman"/>
          <w:i/>
          <w:sz w:val="24"/>
          <w:szCs w:val="24"/>
        </w:rPr>
        <w:t>See</w:t>
      </w:r>
      <w:r w:rsidRPr="001F0193">
        <w:rPr>
          <w:rFonts w:eastAsia="Times New Roman"/>
          <w:sz w:val="24"/>
          <w:szCs w:val="24"/>
        </w:rPr>
        <w:t xml:space="preserve"> </w:t>
      </w:r>
      <w:r w:rsidRPr="001F0193">
        <w:rPr>
          <w:rFonts w:eastAsia="Times New Roman"/>
          <w:b/>
          <w:sz w:val="24"/>
          <w:szCs w:val="24"/>
        </w:rPr>
        <w:t>Masters v. Castrodale</w:t>
      </w:r>
      <w:r w:rsidRPr="001F0193">
        <w:rPr>
          <w:rFonts w:eastAsia="Times New Roman"/>
          <w:sz w:val="24"/>
          <w:szCs w:val="24"/>
        </w:rPr>
        <w:t>, 121 P.3d 362 (</w:t>
      </w:r>
      <w:r w:rsidR="00E87248">
        <w:rPr>
          <w:rFonts w:eastAsia="Times New Roman"/>
          <w:sz w:val="24"/>
          <w:szCs w:val="24"/>
        </w:rPr>
        <w:t>Colo. App.</w:t>
      </w:r>
      <w:r w:rsidRPr="001F0193">
        <w:rPr>
          <w:rFonts w:eastAsia="Times New Roman"/>
          <w:sz w:val="24"/>
          <w:szCs w:val="24"/>
        </w:rPr>
        <w:t xml:space="preserve"> 2005).</w:t>
      </w:r>
    </w:p>
    <w:p w14:paraId="316E28AA" w14:textId="77777777" w:rsidR="001F0193" w:rsidRDefault="001F0193">
      <w:pPr>
        <w:rPr>
          <w:rFonts w:eastAsia="Times New Roman"/>
          <w:sz w:val="24"/>
          <w:szCs w:val="24"/>
        </w:rPr>
      </w:pPr>
      <w:r>
        <w:rPr>
          <w:rFonts w:eastAsia="Times New Roman"/>
          <w:sz w:val="24"/>
          <w:szCs w:val="24"/>
        </w:rPr>
        <w:br w:type="page"/>
      </w:r>
    </w:p>
    <w:p w14:paraId="6A1AC438" w14:textId="77777777" w:rsidR="001F0193" w:rsidRPr="009E3DA4" w:rsidRDefault="001F0193" w:rsidP="001F0193">
      <w:pPr>
        <w:spacing w:after="240"/>
        <w:ind w:left="720" w:hanging="720"/>
        <w:rPr>
          <w:rFonts w:eastAsia="Times New Roman"/>
          <w:b/>
          <w:sz w:val="24"/>
          <w:szCs w:val="24"/>
        </w:rPr>
      </w:pPr>
      <w:bookmarkStart w:id="1" w:name="a17_02"/>
      <w:bookmarkEnd w:id="1"/>
      <w:r w:rsidRPr="001F0193">
        <w:rPr>
          <w:rFonts w:eastAsia="Times New Roman"/>
          <w:b/>
          <w:sz w:val="24"/>
          <w:szCs w:val="24"/>
        </w:rPr>
        <w:lastRenderedPageBreak/>
        <w:t xml:space="preserve">17:2 </w:t>
      </w:r>
      <w:r w:rsidRPr="001F0193">
        <w:rPr>
          <w:rFonts w:eastAsia="Times New Roman"/>
          <w:b/>
          <w:sz w:val="24"/>
          <w:szCs w:val="24"/>
        </w:rPr>
        <w:tab/>
        <w:t>PROBABLE CAUSE — DEFINED</w:t>
      </w:r>
    </w:p>
    <w:p w14:paraId="1FE6769B" w14:textId="19DBE93E"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Probable cause means that the defendant, </w:t>
      </w:r>
      <w:r w:rsidRPr="001F0193">
        <w:rPr>
          <w:rFonts w:eastAsia="Times New Roman"/>
          <w:i/>
          <w:sz w:val="24"/>
          <w:szCs w:val="24"/>
        </w:rPr>
        <w:t>(name)</w:t>
      </w:r>
      <w:r w:rsidRPr="001F0193">
        <w:rPr>
          <w:rFonts w:eastAsia="Times New Roman"/>
          <w:b/>
          <w:sz w:val="24"/>
          <w:szCs w:val="24"/>
        </w:rPr>
        <w:t xml:space="preserve">, in good faith believed, and that a reasonable person, under the same or similar circumstances, would also have believed, that the plaintiff, </w:t>
      </w:r>
      <w:r w:rsidRPr="001F0193">
        <w:rPr>
          <w:rFonts w:eastAsia="Times New Roman"/>
          <w:i/>
          <w:sz w:val="24"/>
          <w:szCs w:val="24"/>
        </w:rPr>
        <w:t>(name)</w:t>
      </w:r>
      <w:r w:rsidRPr="001F0193">
        <w:rPr>
          <w:rFonts w:eastAsia="Times New Roman"/>
          <w:b/>
          <w:sz w:val="24"/>
          <w:szCs w:val="24"/>
        </w:rPr>
        <w:t xml:space="preserve">, was guilty of the offense with which </w:t>
      </w:r>
      <w:r w:rsidR="00AB7418" w:rsidRPr="00AB7418">
        <w:rPr>
          <w:rFonts w:eastAsia="Times New Roman"/>
          <w:bCs/>
          <w:i/>
          <w:iCs/>
          <w:sz w:val="24"/>
          <w:szCs w:val="24"/>
        </w:rPr>
        <w:t>(insert applicable pronoun)</w:t>
      </w:r>
      <w:r w:rsidRPr="001F0193">
        <w:rPr>
          <w:rFonts w:eastAsia="Times New Roman"/>
          <w:b/>
          <w:sz w:val="24"/>
          <w:szCs w:val="24"/>
        </w:rPr>
        <w:t xml:space="preserve"> was charged.</w:t>
      </w:r>
    </w:p>
    <w:p w14:paraId="6760DF1D" w14:textId="77777777" w:rsidR="001F0193" w:rsidRDefault="001F0193" w:rsidP="001F0193">
      <w:pPr>
        <w:jc w:val="center"/>
        <w:rPr>
          <w:rFonts w:eastAsia="Times New Roman"/>
          <w:sz w:val="24"/>
          <w:szCs w:val="24"/>
        </w:rPr>
      </w:pPr>
    </w:p>
    <w:p w14:paraId="0A5C4E54" w14:textId="77777777" w:rsidR="001F0193" w:rsidRPr="0054263B" w:rsidRDefault="001F0193" w:rsidP="001F0193">
      <w:pPr>
        <w:keepNext/>
        <w:spacing w:after="240"/>
        <w:jc w:val="center"/>
        <w:rPr>
          <w:rFonts w:eastAsia="Times New Roman"/>
          <w:b/>
          <w:sz w:val="24"/>
          <w:szCs w:val="24"/>
        </w:rPr>
      </w:pPr>
      <w:r w:rsidRPr="0054263B">
        <w:rPr>
          <w:rFonts w:eastAsia="Times New Roman"/>
          <w:b/>
          <w:sz w:val="24"/>
          <w:szCs w:val="24"/>
        </w:rPr>
        <w:t>Notes on Use</w:t>
      </w:r>
    </w:p>
    <w:p w14:paraId="1235AA7C" w14:textId="77777777" w:rsidR="001F0193" w:rsidRPr="001F0193" w:rsidRDefault="001F0193" w:rsidP="001F0193">
      <w:pPr>
        <w:spacing w:after="240"/>
        <w:ind w:firstLine="720"/>
        <w:rPr>
          <w:rFonts w:eastAsia="Times New Roman"/>
          <w:i/>
          <w:sz w:val="24"/>
          <w:szCs w:val="24"/>
        </w:rPr>
      </w:pPr>
      <w:r w:rsidRPr="001F0193">
        <w:rPr>
          <w:rFonts w:eastAsia="Times New Roman"/>
          <w:sz w:val="24"/>
          <w:szCs w:val="24"/>
        </w:rPr>
        <w:t>1. Note 1 of Notes on Use to Instruction 17:1 is also applicable to this instruction.</w:t>
      </w:r>
    </w:p>
    <w:p w14:paraId="2FDA12D7"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2. Whenever this instruction is given, Instruction 17:3 should also be given.</w:t>
      </w:r>
    </w:p>
    <w:p w14:paraId="5C1199FF"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3. This instruction should be given only if the facts and circumstances relied upon as constituting “lack of probable cause” are in dispute. Where there is no factual dispute, the question is one of law to be resolved by the court and the court should, if it finds “lack of probable cause” to exist, instruct the jury accordingly.</w:t>
      </w:r>
    </w:p>
    <w:p w14:paraId="2A4DA7F3" w14:textId="77777777" w:rsidR="001F0193" w:rsidRPr="0054263B" w:rsidRDefault="001F0193" w:rsidP="001F0193">
      <w:pPr>
        <w:keepNext/>
        <w:spacing w:after="240"/>
        <w:jc w:val="center"/>
        <w:rPr>
          <w:rFonts w:eastAsia="Times New Roman"/>
          <w:b/>
          <w:sz w:val="24"/>
          <w:szCs w:val="24"/>
        </w:rPr>
      </w:pPr>
      <w:r>
        <w:rPr>
          <w:rFonts w:eastAsia="Times New Roman"/>
          <w:b/>
          <w:sz w:val="24"/>
          <w:szCs w:val="24"/>
        </w:rPr>
        <w:t>Source and Authority</w:t>
      </w:r>
    </w:p>
    <w:p w14:paraId="0030E6BB" w14:textId="5352FA38" w:rsidR="001F0193" w:rsidRDefault="006E5497" w:rsidP="001F0193">
      <w:pPr>
        <w:spacing w:after="240"/>
        <w:ind w:firstLine="720"/>
        <w:rPr>
          <w:rFonts w:eastAsia="Times New Roman"/>
          <w:sz w:val="24"/>
          <w:szCs w:val="24"/>
        </w:rPr>
      </w:pPr>
      <w:r>
        <w:rPr>
          <w:rFonts w:eastAsia="Times New Roman"/>
          <w:sz w:val="24"/>
          <w:szCs w:val="24"/>
        </w:rPr>
        <w:t xml:space="preserve">1. </w:t>
      </w:r>
      <w:r w:rsidR="001F0193" w:rsidRPr="001F0193">
        <w:rPr>
          <w:rFonts w:eastAsia="Times New Roman"/>
          <w:sz w:val="24"/>
          <w:szCs w:val="24"/>
        </w:rPr>
        <w:t xml:space="preserve">This instruction is supported by </w:t>
      </w:r>
      <w:r w:rsidR="001F0193" w:rsidRPr="001F0193">
        <w:rPr>
          <w:rFonts w:eastAsia="Times New Roman"/>
          <w:b/>
          <w:sz w:val="24"/>
          <w:szCs w:val="24"/>
        </w:rPr>
        <w:t>Konas v. Red Owl Stores, Inc.</w:t>
      </w:r>
      <w:r w:rsidR="001F0193" w:rsidRPr="001F0193">
        <w:rPr>
          <w:rFonts w:eastAsia="Times New Roman"/>
          <w:sz w:val="24"/>
          <w:szCs w:val="24"/>
        </w:rPr>
        <w:t xml:space="preserve">, 158 </w:t>
      </w:r>
      <w:smartTag w:uri="urn:schemas-microsoft-com:office:smarttags" w:element="place">
        <w:smartTag w:uri="urn:schemas-microsoft-com:office:smarttags" w:element="State">
          <w:r w:rsidR="001F0193" w:rsidRPr="001F0193">
            <w:rPr>
              <w:rFonts w:eastAsia="Times New Roman"/>
              <w:sz w:val="24"/>
              <w:szCs w:val="24"/>
            </w:rPr>
            <w:t>Colo.</w:t>
          </w:r>
        </w:smartTag>
      </w:smartTag>
      <w:r w:rsidR="001F0193" w:rsidRPr="001F0193">
        <w:rPr>
          <w:rFonts w:eastAsia="Times New Roman"/>
          <w:sz w:val="24"/>
          <w:szCs w:val="24"/>
        </w:rPr>
        <w:t xml:space="preserve"> 29, 404 P.2d 546 (1965). </w:t>
      </w:r>
      <w:r w:rsidR="00C17C98">
        <w:rPr>
          <w:rFonts w:eastAsia="Times New Roman"/>
          <w:i/>
          <w:sz w:val="24"/>
          <w:szCs w:val="24"/>
        </w:rPr>
        <w:t>See also</w:t>
      </w:r>
      <w:r w:rsidR="00C17C98" w:rsidRPr="001F0193">
        <w:rPr>
          <w:rFonts w:eastAsia="Times New Roman"/>
          <w:i/>
          <w:sz w:val="24"/>
          <w:szCs w:val="24"/>
        </w:rPr>
        <w:t xml:space="preserve"> </w:t>
      </w:r>
      <w:r w:rsidR="001F0193" w:rsidRPr="001F0193">
        <w:rPr>
          <w:rFonts w:eastAsia="Times New Roman"/>
          <w:b/>
          <w:sz w:val="24"/>
          <w:szCs w:val="24"/>
        </w:rPr>
        <w:t>Montgomery Ward &amp; Co. v. Pherson</w:t>
      </w:r>
      <w:r w:rsidR="001F0193" w:rsidRPr="001F0193">
        <w:rPr>
          <w:rFonts w:eastAsia="Times New Roman"/>
          <w:sz w:val="24"/>
          <w:szCs w:val="24"/>
        </w:rPr>
        <w:t xml:space="preserve">, 129 Colo. 502, 272 P.2d 643 (1954); </w:t>
      </w:r>
      <w:r w:rsidR="001F0193" w:rsidRPr="001F0193">
        <w:rPr>
          <w:rFonts w:eastAsia="Times New Roman"/>
          <w:b/>
          <w:sz w:val="24"/>
          <w:szCs w:val="24"/>
        </w:rPr>
        <w:t>Gurley v. Tomkins</w:t>
      </w:r>
      <w:r w:rsidR="001F0193" w:rsidRPr="001F0193">
        <w:rPr>
          <w:rFonts w:eastAsia="Times New Roman"/>
          <w:sz w:val="24"/>
          <w:szCs w:val="24"/>
        </w:rPr>
        <w:t>,</w:t>
      </w:r>
      <w:r w:rsidR="001F0193" w:rsidRPr="001F0193">
        <w:rPr>
          <w:rFonts w:eastAsia="Times New Roman"/>
          <w:b/>
          <w:sz w:val="24"/>
          <w:szCs w:val="24"/>
        </w:rPr>
        <w:t xml:space="preserve"> </w:t>
      </w:r>
      <w:r w:rsidR="001F0193" w:rsidRPr="001F0193">
        <w:rPr>
          <w:rFonts w:eastAsia="Times New Roman"/>
          <w:sz w:val="24"/>
          <w:szCs w:val="24"/>
        </w:rPr>
        <w:t>17 Colo. 437, 30 P. 344 (1892).</w:t>
      </w:r>
    </w:p>
    <w:p w14:paraId="36F1718F" w14:textId="3271240F" w:rsidR="00604D21" w:rsidRDefault="002A1EA8" w:rsidP="00604D21">
      <w:pPr>
        <w:rPr>
          <w:sz w:val="24"/>
          <w:szCs w:val="24"/>
        </w:rPr>
      </w:pPr>
      <w:r>
        <w:rPr>
          <w:rFonts w:eastAsia="Times New Roman"/>
          <w:sz w:val="24"/>
          <w:szCs w:val="24"/>
        </w:rPr>
        <w:tab/>
      </w:r>
      <w:r w:rsidR="006E5497">
        <w:rPr>
          <w:rFonts w:eastAsia="Times New Roman"/>
          <w:sz w:val="24"/>
          <w:szCs w:val="24"/>
        </w:rPr>
        <w:t xml:space="preserve">2. </w:t>
      </w:r>
      <w:r w:rsidR="00604D21">
        <w:rPr>
          <w:sz w:val="24"/>
          <w:szCs w:val="24"/>
        </w:rPr>
        <w:t xml:space="preserve">“Probable cause requires that the defendant believed ‘in good faith in the wrongful conduct of the plaintiff in the underlying action, and that such belief was reasonable and prudent.’” </w:t>
      </w:r>
      <w:r w:rsidR="00604D21" w:rsidRPr="00604D21">
        <w:rPr>
          <w:b/>
          <w:bCs/>
          <w:sz w:val="24"/>
          <w:szCs w:val="24"/>
        </w:rPr>
        <w:t>Salazar v. Pub. Tr</w:t>
      </w:r>
      <w:r w:rsidR="00AB7418">
        <w:rPr>
          <w:b/>
          <w:bCs/>
          <w:sz w:val="24"/>
          <w:szCs w:val="24"/>
        </w:rPr>
        <w:t>.</w:t>
      </w:r>
      <w:r w:rsidR="00604D21" w:rsidRPr="00604D21">
        <w:rPr>
          <w:b/>
          <w:bCs/>
          <w:sz w:val="24"/>
          <w:szCs w:val="24"/>
        </w:rPr>
        <w:t xml:space="preserve"> Inst.</w:t>
      </w:r>
      <w:r w:rsidR="00604D21">
        <w:rPr>
          <w:sz w:val="24"/>
          <w:szCs w:val="24"/>
        </w:rPr>
        <w:t xml:space="preserve">, 2022 COA 109M, </w:t>
      </w:r>
      <w:r w:rsidR="00B04954">
        <w:rPr>
          <w:sz w:val="24"/>
          <w:szCs w:val="24"/>
        </w:rPr>
        <w:t>¶</w:t>
      </w:r>
      <w:r w:rsidR="00604D21">
        <w:rPr>
          <w:sz w:val="24"/>
          <w:szCs w:val="24"/>
        </w:rPr>
        <w:t xml:space="preserve"> 27, 522 P.3d 242 (quoting </w:t>
      </w:r>
      <w:r w:rsidR="00604D21" w:rsidRPr="00604D21">
        <w:rPr>
          <w:b/>
          <w:bCs/>
          <w:sz w:val="24"/>
          <w:szCs w:val="24"/>
        </w:rPr>
        <w:t>Montgomery Ward &amp; Co. v. Pherson</w:t>
      </w:r>
      <w:r w:rsidR="00604D21">
        <w:rPr>
          <w:sz w:val="24"/>
          <w:szCs w:val="24"/>
        </w:rPr>
        <w:t xml:space="preserve">, 129 Colo. 502, 508, 272 P.2d 643, 646 (1954)) (cleaned up). “Probable cause is judged by appearances to the defendant at the time he initiates prosecution.” </w:t>
      </w:r>
      <w:r w:rsidR="00604D21">
        <w:rPr>
          <w:i/>
          <w:iCs/>
          <w:sz w:val="24"/>
          <w:szCs w:val="24"/>
        </w:rPr>
        <w:t>Id</w:t>
      </w:r>
      <w:r w:rsidR="00604D21">
        <w:rPr>
          <w:sz w:val="24"/>
          <w:szCs w:val="24"/>
        </w:rPr>
        <w:t xml:space="preserve">., p 27 (quoting </w:t>
      </w:r>
      <w:r w:rsidR="00604D21" w:rsidRPr="00604D21">
        <w:rPr>
          <w:smallCaps/>
          <w:sz w:val="24"/>
          <w:szCs w:val="24"/>
        </w:rPr>
        <w:t>W. Page Keeton et al., Prosser and Keeton on the Law of Torts</w:t>
      </w:r>
      <w:r w:rsidR="00604D21">
        <w:rPr>
          <w:sz w:val="24"/>
          <w:szCs w:val="24"/>
        </w:rPr>
        <w:t xml:space="preserve"> § 119, at 876 (5th ed. 1984)).  </w:t>
      </w:r>
    </w:p>
    <w:p w14:paraId="6F10320D" w14:textId="77777777" w:rsidR="001F0193" w:rsidRDefault="001F0193">
      <w:pPr>
        <w:rPr>
          <w:rFonts w:eastAsia="Times New Roman"/>
          <w:sz w:val="24"/>
          <w:szCs w:val="24"/>
        </w:rPr>
      </w:pPr>
      <w:r>
        <w:rPr>
          <w:rFonts w:eastAsia="Times New Roman"/>
          <w:sz w:val="24"/>
          <w:szCs w:val="24"/>
        </w:rPr>
        <w:br w:type="page"/>
      </w:r>
    </w:p>
    <w:p w14:paraId="5B5D1DAD" w14:textId="77777777" w:rsidR="001F0193" w:rsidRPr="009E3DA4" w:rsidRDefault="004E0408" w:rsidP="001F0193">
      <w:pPr>
        <w:spacing w:after="240"/>
        <w:ind w:left="720" w:hanging="720"/>
        <w:rPr>
          <w:rFonts w:eastAsia="Times New Roman"/>
          <w:b/>
          <w:sz w:val="24"/>
          <w:szCs w:val="24"/>
        </w:rPr>
      </w:pPr>
      <w:bookmarkStart w:id="2" w:name="a17_03"/>
      <w:bookmarkEnd w:id="2"/>
      <w:r w:rsidRPr="004E0408">
        <w:rPr>
          <w:rFonts w:eastAsia="Times New Roman"/>
          <w:b/>
          <w:sz w:val="24"/>
          <w:szCs w:val="24"/>
        </w:rPr>
        <w:lastRenderedPageBreak/>
        <w:t xml:space="preserve">17:3 </w:t>
      </w:r>
      <w:r w:rsidRPr="004E0408">
        <w:rPr>
          <w:rFonts w:eastAsia="Times New Roman"/>
          <w:b/>
          <w:sz w:val="24"/>
          <w:szCs w:val="24"/>
        </w:rPr>
        <w:tab/>
        <w:t>PROBABLE CAUSE NOT DEPENDENT ON RESULT OF CRIMINAL CASE</w:t>
      </w:r>
    </w:p>
    <w:p w14:paraId="1E484EF1" w14:textId="77777777" w:rsidR="004E0408" w:rsidRPr="004E0408" w:rsidRDefault="004E0408" w:rsidP="004E0408">
      <w:pPr>
        <w:spacing w:after="240"/>
        <w:ind w:firstLine="720"/>
        <w:rPr>
          <w:rFonts w:eastAsia="Times New Roman"/>
          <w:b/>
          <w:sz w:val="24"/>
          <w:szCs w:val="24"/>
        </w:rPr>
      </w:pPr>
      <w:r w:rsidRPr="004E0408">
        <w:rPr>
          <w:rFonts w:eastAsia="Times New Roman"/>
          <w:b/>
          <w:sz w:val="24"/>
          <w:szCs w:val="24"/>
        </w:rPr>
        <w:t xml:space="preserve">The fact that the criminal case (may have) ended in favor of the plaintiff, </w:t>
      </w:r>
      <w:r w:rsidRPr="004E0408">
        <w:rPr>
          <w:rFonts w:eastAsia="Times New Roman"/>
          <w:i/>
          <w:sz w:val="24"/>
          <w:szCs w:val="24"/>
        </w:rPr>
        <w:t>(name)</w:t>
      </w:r>
      <w:r w:rsidRPr="004E0408">
        <w:rPr>
          <w:rFonts w:eastAsia="Times New Roman"/>
          <w:b/>
          <w:sz w:val="24"/>
          <w:szCs w:val="24"/>
        </w:rPr>
        <w:t>, does not in itself prove a lack of probable cause.</w:t>
      </w:r>
    </w:p>
    <w:p w14:paraId="570925E7" w14:textId="77777777" w:rsidR="001F0193" w:rsidRDefault="001F0193" w:rsidP="001F0193">
      <w:pPr>
        <w:jc w:val="center"/>
        <w:rPr>
          <w:rFonts w:eastAsia="Times New Roman"/>
          <w:sz w:val="24"/>
          <w:szCs w:val="24"/>
        </w:rPr>
      </w:pPr>
    </w:p>
    <w:p w14:paraId="14FFEB28" w14:textId="77777777" w:rsidR="001F0193" w:rsidRPr="0054263B" w:rsidRDefault="001F0193" w:rsidP="001F0193">
      <w:pPr>
        <w:keepNext/>
        <w:spacing w:after="240"/>
        <w:jc w:val="center"/>
        <w:rPr>
          <w:rFonts w:eastAsia="Times New Roman"/>
          <w:b/>
          <w:sz w:val="24"/>
          <w:szCs w:val="24"/>
        </w:rPr>
      </w:pPr>
      <w:r w:rsidRPr="0054263B">
        <w:rPr>
          <w:rFonts w:eastAsia="Times New Roman"/>
          <w:b/>
          <w:sz w:val="24"/>
          <w:szCs w:val="24"/>
        </w:rPr>
        <w:t>Notes on Use</w:t>
      </w:r>
    </w:p>
    <w:p w14:paraId="38ED2803" w14:textId="77777777" w:rsidR="004E0408" w:rsidRPr="004E0408" w:rsidRDefault="004E0408" w:rsidP="004E0408">
      <w:pPr>
        <w:spacing w:after="240"/>
        <w:ind w:firstLine="720"/>
        <w:rPr>
          <w:rFonts w:eastAsia="Times New Roman"/>
          <w:sz w:val="24"/>
          <w:szCs w:val="24"/>
        </w:rPr>
      </w:pPr>
      <w:r w:rsidRPr="004E0408">
        <w:rPr>
          <w:rFonts w:eastAsia="Times New Roman"/>
          <w:sz w:val="24"/>
          <w:szCs w:val="24"/>
        </w:rPr>
        <w:t>1. Note 1 of the Notes on Use to Instruction 17:1 is also applicable to this instruction.</w:t>
      </w:r>
    </w:p>
    <w:p w14:paraId="7D24C3B1" w14:textId="77777777" w:rsidR="004E0408" w:rsidRPr="004E0408" w:rsidRDefault="004E0408" w:rsidP="004E0408">
      <w:pPr>
        <w:spacing w:after="240"/>
        <w:ind w:firstLine="720"/>
        <w:rPr>
          <w:rFonts w:eastAsia="Times New Roman"/>
          <w:sz w:val="24"/>
          <w:szCs w:val="24"/>
        </w:rPr>
      </w:pPr>
      <w:r w:rsidRPr="004E0408">
        <w:rPr>
          <w:rFonts w:eastAsia="Times New Roman"/>
          <w:sz w:val="24"/>
          <w:szCs w:val="24"/>
        </w:rPr>
        <w:t>2. Wh</w:t>
      </w:r>
      <w:smartTag w:uri="urn:schemas-microsoft-com:office:smarttags" w:element="PersonName">
        <w:r w:rsidRPr="004E0408">
          <w:rPr>
            <w:rFonts w:eastAsia="Times New Roman"/>
            <w:sz w:val="24"/>
            <w:szCs w:val="24"/>
          </w:rPr>
          <w:t>e</w:t>
        </w:r>
      </w:smartTag>
      <w:r w:rsidRPr="004E0408">
        <w:rPr>
          <w:rFonts w:eastAsia="Times New Roman"/>
          <w:sz w:val="24"/>
          <w:szCs w:val="24"/>
        </w:rPr>
        <w:t>n Instruction 17:2 is giv</w:t>
      </w:r>
      <w:smartTag w:uri="urn:schemas-microsoft-com:office:smarttags" w:element="PersonName">
        <w:r w:rsidRPr="004E0408">
          <w:rPr>
            <w:rFonts w:eastAsia="Times New Roman"/>
            <w:sz w:val="24"/>
            <w:szCs w:val="24"/>
          </w:rPr>
          <w:t>e</w:t>
        </w:r>
      </w:smartTag>
      <w:r w:rsidRPr="004E0408">
        <w:rPr>
          <w:rFonts w:eastAsia="Times New Roman"/>
          <w:sz w:val="24"/>
          <w:szCs w:val="24"/>
        </w:rPr>
        <w:t>n, this instruction should also b</w:t>
      </w:r>
      <w:smartTag w:uri="urn:schemas-microsoft-com:office:smarttags" w:element="PersonName">
        <w:r w:rsidRPr="004E0408">
          <w:rPr>
            <w:rFonts w:eastAsia="Times New Roman"/>
            <w:sz w:val="24"/>
            <w:szCs w:val="24"/>
          </w:rPr>
          <w:t>e</w:t>
        </w:r>
      </w:smartTag>
      <w:r w:rsidRPr="004E0408">
        <w:rPr>
          <w:rFonts w:eastAsia="Times New Roman"/>
          <w:sz w:val="24"/>
          <w:szCs w:val="24"/>
        </w:rPr>
        <w:t xml:space="preserve"> giv</w:t>
      </w:r>
      <w:smartTag w:uri="urn:schemas-microsoft-com:office:smarttags" w:element="PersonName">
        <w:r w:rsidRPr="004E0408">
          <w:rPr>
            <w:rFonts w:eastAsia="Times New Roman"/>
            <w:sz w:val="24"/>
            <w:szCs w:val="24"/>
          </w:rPr>
          <w:t>e</w:t>
        </w:r>
      </w:smartTag>
      <w:r w:rsidRPr="004E0408">
        <w:rPr>
          <w:rFonts w:eastAsia="Times New Roman"/>
          <w:sz w:val="24"/>
          <w:szCs w:val="24"/>
        </w:rPr>
        <w:t>n.</w:t>
      </w:r>
    </w:p>
    <w:p w14:paraId="06745DE2" w14:textId="77777777" w:rsidR="004E0408" w:rsidRPr="004E0408" w:rsidRDefault="004E0408" w:rsidP="004E0408">
      <w:pPr>
        <w:spacing w:after="240"/>
        <w:ind w:firstLine="720"/>
        <w:rPr>
          <w:rFonts w:eastAsia="Times New Roman"/>
          <w:sz w:val="24"/>
          <w:szCs w:val="24"/>
        </w:rPr>
      </w:pPr>
      <w:r w:rsidRPr="004E0408">
        <w:rPr>
          <w:rFonts w:eastAsia="Times New Roman"/>
          <w:sz w:val="24"/>
          <w:szCs w:val="24"/>
        </w:rPr>
        <w:t>3. Use the parenthetical phrase “may have” if there is a dispute as to how the criminal case ended.</w:t>
      </w:r>
    </w:p>
    <w:p w14:paraId="39424EE4" w14:textId="77777777" w:rsidR="001F0193" w:rsidRPr="0054263B" w:rsidRDefault="001F0193" w:rsidP="001F0193">
      <w:pPr>
        <w:keepNext/>
        <w:spacing w:after="240"/>
        <w:jc w:val="center"/>
        <w:rPr>
          <w:rFonts w:eastAsia="Times New Roman"/>
          <w:b/>
          <w:sz w:val="24"/>
          <w:szCs w:val="24"/>
        </w:rPr>
      </w:pPr>
      <w:r>
        <w:rPr>
          <w:rFonts w:eastAsia="Times New Roman"/>
          <w:b/>
          <w:sz w:val="24"/>
          <w:szCs w:val="24"/>
        </w:rPr>
        <w:t>Source and Authority</w:t>
      </w:r>
    </w:p>
    <w:p w14:paraId="3FD9459D" w14:textId="1AE23FA1" w:rsidR="004E0408" w:rsidRPr="004E0408" w:rsidRDefault="004E0408" w:rsidP="004E0408">
      <w:pPr>
        <w:spacing w:after="240"/>
        <w:ind w:firstLine="720"/>
        <w:rPr>
          <w:rFonts w:eastAsia="Times New Roman"/>
          <w:sz w:val="24"/>
          <w:szCs w:val="24"/>
        </w:rPr>
      </w:pPr>
      <w:r w:rsidRPr="004E0408">
        <w:rPr>
          <w:rFonts w:eastAsia="Times New Roman"/>
          <w:sz w:val="24"/>
          <w:szCs w:val="24"/>
        </w:rPr>
        <w:t xml:space="preserve">This instruction is supported by </w:t>
      </w:r>
      <w:r w:rsidRPr="004E0408">
        <w:rPr>
          <w:rFonts w:eastAsia="Times New Roman"/>
          <w:b/>
          <w:sz w:val="24"/>
          <w:szCs w:val="24"/>
        </w:rPr>
        <w:t>Montgom</w:t>
      </w:r>
      <w:smartTag w:uri="urn:schemas-microsoft-com:office:smarttags" w:element="PersonName">
        <w:r w:rsidRPr="004E0408">
          <w:rPr>
            <w:rFonts w:eastAsia="Times New Roman"/>
            <w:b/>
            <w:sz w:val="24"/>
            <w:szCs w:val="24"/>
          </w:rPr>
          <w:t>e</w:t>
        </w:r>
      </w:smartTag>
      <w:r w:rsidRPr="004E0408">
        <w:rPr>
          <w:rFonts w:eastAsia="Times New Roman"/>
          <w:b/>
          <w:sz w:val="24"/>
          <w:szCs w:val="24"/>
        </w:rPr>
        <w:t>ry Ward &amp; Co. v. Ph</w:t>
      </w:r>
      <w:smartTag w:uri="urn:schemas-microsoft-com:office:smarttags" w:element="PersonName">
        <w:r w:rsidRPr="004E0408">
          <w:rPr>
            <w:rFonts w:eastAsia="Times New Roman"/>
            <w:b/>
            <w:sz w:val="24"/>
            <w:szCs w:val="24"/>
          </w:rPr>
          <w:t>e</w:t>
        </w:r>
      </w:smartTag>
      <w:r w:rsidRPr="004E0408">
        <w:rPr>
          <w:rFonts w:eastAsia="Times New Roman"/>
          <w:b/>
          <w:sz w:val="24"/>
          <w:szCs w:val="24"/>
        </w:rPr>
        <w:t>rson</w:t>
      </w:r>
      <w:r w:rsidRPr="004E0408">
        <w:rPr>
          <w:rFonts w:eastAsia="Times New Roman"/>
          <w:sz w:val="24"/>
          <w:szCs w:val="24"/>
        </w:rPr>
        <w:t>,</w:t>
      </w:r>
      <w:r w:rsidRPr="004E0408">
        <w:rPr>
          <w:rFonts w:eastAsia="Times New Roman"/>
          <w:b/>
          <w:sz w:val="24"/>
          <w:szCs w:val="24"/>
        </w:rPr>
        <w:t xml:space="preserve"> </w:t>
      </w:r>
      <w:r w:rsidRPr="004E0408">
        <w:rPr>
          <w:rFonts w:eastAsia="Times New Roman"/>
          <w:sz w:val="24"/>
          <w:szCs w:val="24"/>
        </w:rPr>
        <w:t xml:space="preserve">129 </w:t>
      </w:r>
      <w:smartTag w:uri="urn:schemas-microsoft-com:office:smarttags" w:element="State">
        <w:smartTag w:uri="urn:schemas-microsoft-com:office:smarttags" w:element="place">
          <w:r w:rsidRPr="004E0408">
            <w:rPr>
              <w:rFonts w:eastAsia="Times New Roman"/>
              <w:sz w:val="24"/>
              <w:szCs w:val="24"/>
            </w:rPr>
            <w:t>Colo.</w:t>
          </w:r>
        </w:smartTag>
      </w:smartTag>
      <w:r w:rsidRPr="004E0408">
        <w:rPr>
          <w:rFonts w:eastAsia="Times New Roman"/>
          <w:sz w:val="24"/>
          <w:szCs w:val="24"/>
        </w:rPr>
        <w:t xml:space="preserve"> 502, 272 P.2d 643 (1954). </w:t>
      </w:r>
      <w:r w:rsidR="00C17C98" w:rsidRPr="00C17C98">
        <w:rPr>
          <w:rFonts w:eastAsia="Times New Roman"/>
          <w:i/>
          <w:sz w:val="24"/>
          <w:szCs w:val="24"/>
        </w:rPr>
        <w:t>See also</w:t>
      </w:r>
      <w:r w:rsidRPr="004E0408">
        <w:rPr>
          <w:rFonts w:eastAsia="Times New Roman"/>
          <w:sz w:val="24"/>
          <w:szCs w:val="24"/>
        </w:rPr>
        <w:t xml:space="preserve"> </w:t>
      </w:r>
      <w:r w:rsidRPr="004E0408">
        <w:rPr>
          <w:rFonts w:eastAsia="Times New Roman"/>
          <w:b/>
          <w:sz w:val="24"/>
          <w:szCs w:val="24"/>
        </w:rPr>
        <w:t>Flader v. Smith</w:t>
      </w:r>
      <w:r w:rsidRPr="004E0408">
        <w:rPr>
          <w:rFonts w:eastAsia="Times New Roman"/>
          <w:sz w:val="24"/>
          <w:szCs w:val="24"/>
        </w:rPr>
        <w:t xml:space="preserve">, 116 </w:t>
      </w:r>
      <w:smartTag w:uri="urn:schemas-microsoft-com:office:smarttags" w:element="State">
        <w:smartTag w:uri="urn:schemas-microsoft-com:office:smarttags" w:element="place">
          <w:r w:rsidRPr="004E0408">
            <w:rPr>
              <w:rFonts w:eastAsia="Times New Roman"/>
              <w:sz w:val="24"/>
              <w:szCs w:val="24"/>
            </w:rPr>
            <w:t>Colo.</w:t>
          </w:r>
        </w:smartTag>
      </w:smartTag>
      <w:r w:rsidRPr="004E0408">
        <w:rPr>
          <w:rFonts w:eastAsia="Times New Roman"/>
          <w:sz w:val="24"/>
          <w:szCs w:val="24"/>
        </w:rPr>
        <w:t xml:space="preserve"> 322, 181 P.2d 464 (1947); </w:t>
      </w:r>
      <w:r w:rsidRPr="004E0408">
        <w:rPr>
          <w:rFonts w:eastAsia="Times New Roman"/>
          <w:b/>
          <w:sz w:val="24"/>
          <w:szCs w:val="24"/>
        </w:rPr>
        <w:t>Climax Dairy Co. v. Muld</w:t>
      </w:r>
      <w:smartTag w:uri="urn:schemas-microsoft-com:office:smarttags" w:element="PersonName">
        <w:r w:rsidRPr="004E0408">
          <w:rPr>
            <w:rFonts w:eastAsia="Times New Roman"/>
            <w:b/>
            <w:sz w:val="24"/>
            <w:szCs w:val="24"/>
          </w:rPr>
          <w:t>e</w:t>
        </w:r>
      </w:smartTag>
      <w:r w:rsidRPr="004E0408">
        <w:rPr>
          <w:rFonts w:eastAsia="Times New Roman"/>
          <w:b/>
          <w:sz w:val="24"/>
          <w:szCs w:val="24"/>
        </w:rPr>
        <w:t>r</w:t>
      </w:r>
      <w:r w:rsidRPr="004E0408">
        <w:rPr>
          <w:rFonts w:eastAsia="Times New Roman"/>
          <w:sz w:val="24"/>
          <w:szCs w:val="24"/>
        </w:rPr>
        <w:t xml:space="preserve">, 78 </w:t>
      </w:r>
      <w:smartTag w:uri="urn:schemas-microsoft-com:office:smarttags" w:element="State">
        <w:smartTag w:uri="urn:schemas-microsoft-com:office:smarttags" w:element="place">
          <w:r w:rsidRPr="004E0408">
            <w:rPr>
              <w:rFonts w:eastAsia="Times New Roman"/>
              <w:sz w:val="24"/>
              <w:szCs w:val="24"/>
            </w:rPr>
            <w:t>Colo.</w:t>
          </w:r>
        </w:smartTag>
      </w:smartTag>
      <w:r w:rsidRPr="004E0408">
        <w:rPr>
          <w:rFonts w:eastAsia="Times New Roman"/>
          <w:sz w:val="24"/>
          <w:szCs w:val="24"/>
        </w:rPr>
        <w:t xml:space="preserve"> 407, 242 P. 666 (1925)</w:t>
      </w:r>
      <w:r w:rsidR="00654089">
        <w:rPr>
          <w:rFonts w:eastAsia="Times New Roman"/>
          <w:sz w:val="24"/>
          <w:szCs w:val="24"/>
        </w:rPr>
        <w:t>;</w:t>
      </w:r>
      <w:r w:rsidRPr="004E0408">
        <w:rPr>
          <w:rFonts w:eastAsia="Times New Roman"/>
          <w:sz w:val="24"/>
          <w:szCs w:val="24"/>
        </w:rPr>
        <w:t xml:space="preserve"> </w:t>
      </w:r>
      <w:r w:rsidR="00654089" w:rsidRPr="004E0408">
        <w:rPr>
          <w:rFonts w:eastAsia="Times New Roman"/>
          <w:smallCaps/>
          <w:sz w:val="24"/>
          <w:szCs w:val="24"/>
        </w:rPr>
        <w:t>Restatement (Second) of Torts</w:t>
      </w:r>
      <w:r w:rsidR="00654089" w:rsidRPr="004E0408">
        <w:rPr>
          <w:rFonts w:eastAsia="Times New Roman"/>
          <w:sz w:val="24"/>
          <w:szCs w:val="24"/>
        </w:rPr>
        <w:t xml:space="preserve"> § 667(</w:t>
      </w:r>
      <w:r w:rsidR="00654089">
        <w:rPr>
          <w:rFonts w:eastAsia="Times New Roman"/>
          <w:sz w:val="24"/>
          <w:szCs w:val="24"/>
        </w:rPr>
        <w:t>2</w:t>
      </w:r>
      <w:r w:rsidR="00654089" w:rsidRPr="004E0408">
        <w:rPr>
          <w:rFonts w:eastAsia="Times New Roman"/>
          <w:sz w:val="24"/>
          <w:szCs w:val="24"/>
        </w:rPr>
        <w:t>) (1977)</w:t>
      </w:r>
      <w:r w:rsidR="00654089">
        <w:rPr>
          <w:rFonts w:eastAsia="Times New Roman"/>
          <w:sz w:val="24"/>
          <w:szCs w:val="24"/>
        </w:rPr>
        <w:t xml:space="preserve">; </w:t>
      </w:r>
      <w:r w:rsidRPr="004E0408">
        <w:rPr>
          <w:rFonts w:eastAsia="Times New Roman"/>
          <w:smallCaps/>
          <w:sz w:val="24"/>
          <w:szCs w:val="24"/>
        </w:rPr>
        <w:t xml:space="preserve">W. </w:t>
      </w:r>
      <w:r w:rsidR="00EE1CDB">
        <w:rPr>
          <w:rFonts w:eastAsia="Times New Roman"/>
          <w:smallCaps/>
          <w:sz w:val="24"/>
          <w:szCs w:val="24"/>
        </w:rPr>
        <w:t xml:space="preserve">Page Keeton et al., </w:t>
      </w:r>
      <w:r w:rsidRPr="004E0408">
        <w:rPr>
          <w:rFonts w:eastAsia="Times New Roman"/>
          <w:smallCaps/>
          <w:sz w:val="24"/>
          <w:szCs w:val="24"/>
        </w:rPr>
        <w:t xml:space="preserve">Prosser </w:t>
      </w:r>
      <w:r w:rsidR="00EE1CDB">
        <w:rPr>
          <w:rFonts w:eastAsia="Times New Roman"/>
          <w:smallCaps/>
          <w:sz w:val="24"/>
          <w:szCs w:val="24"/>
        </w:rPr>
        <w:t>and</w:t>
      </w:r>
      <w:r w:rsidRPr="004E0408">
        <w:rPr>
          <w:rFonts w:eastAsia="Times New Roman"/>
          <w:smallCaps/>
          <w:sz w:val="24"/>
          <w:szCs w:val="24"/>
        </w:rPr>
        <w:t xml:space="preserve"> Keeton</w:t>
      </w:r>
      <w:r w:rsidR="00EE1CDB">
        <w:rPr>
          <w:rFonts w:eastAsia="Times New Roman"/>
          <w:smallCaps/>
          <w:sz w:val="24"/>
          <w:szCs w:val="24"/>
        </w:rPr>
        <w:t xml:space="preserve"> on the Law of</w:t>
      </w:r>
      <w:r w:rsidRPr="004E0408">
        <w:rPr>
          <w:rFonts w:eastAsia="Times New Roman"/>
          <w:smallCaps/>
          <w:sz w:val="24"/>
          <w:szCs w:val="24"/>
        </w:rPr>
        <w:t xml:space="preserve"> Torts</w:t>
      </w:r>
      <w:r w:rsidRPr="004E0408">
        <w:rPr>
          <w:rFonts w:eastAsia="Times New Roman"/>
          <w:sz w:val="24"/>
          <w:szCs w:val="24"/>
        </w:rPr>
        <w:t xml:space="preserve"> § 119 (5th ed. 1984).</w:t>
      </w:r>
    </w:p>
    <w:p w14:paraId="0D506823" w14:textId="77777777" w:rsidR="004E0408" w:rsidRDefault="004E0408">
      <w:pPr>
        <w:rPr>
          <w:rFonts w:eastAsia="Times New Roman"/>
          <w:sz w:val="24"/>
          <w:szCs w:val="24"/>
        </w:rPr>
      </w:pPr>
      <w:r>
        <w:rPr>
          <w:rFonts w:eastAsia="Times New Roman"/>
          <w:sz w:val="24"/>
          <w:szCs w:val="24"/>
        </w:rPr>
        <w:br w:type="page"/>
      </w:r>
    </w:p>
    <w:p w14:paraId="60B7C0DC" w14:textId="77777777" w:rsidR="004E0408" w:rsidRPr="009E3DA4" w:rsidRDefault="004E0408" w:rsidP="004E0408">
      <w:pPr>
        <w:spacing w:after="240"/>
        <w:ind w:left="720" w:hanging="720"/>
        <w:rPr>
          <w:rFonts w:eastAsia="Times New Roman"/>
          <w:b/>
          <w:sz w:val="24"/>
          <w:szCs w:val="24"/>
        </w:rPr>
      </w:pPr>
      <w:bookmarkStart w:id="3" w:name="a17_04"/>
      <w:bookmarkEnd w:id="3"/>
      <w:r w:rsidRPr="004E0408">
        <w:rPr>
          <w:rFonts w:eastAsia="Times New Roman"/>
          <w:b/>
          <w:sz w:val="24"/>
          <w:szCs w:val="24"/>
        </w:rPr>
        <w:lastRenderedPageBreak/>
        <w:t xml:space="preserve">17:4 </w:t>
      </w:r>
      <w:r w:rsidRPr="004E0408">
        <w:rPr>
          <w:rFonts w:eastAsia="Times New Roman"/>
          <w:b/>
          <w:sz w:val="24"/>
          <w:szCs w:val="24"/>
        </w:rPr>
        <w:tab/>
        <w:t>PRESENCE OF MALICE</w:t>
      </w:r>
    </w:p>
    <w:p w14:paraId="046E8FF7" w14:textId="1B81AF69" w:rsidR="00174BB5" w:rsidRPr="00174BB5" w:rsidRDefault="00174BB5" w:rsidP="00174BB5">
      <w:pPr>
        <w:spacing w:after="240"/>
        <w:ind w:firstLine="720"/>
        <w:rPr>
          <w:rFonts w:eastAsia="Times New Roman"/>
          <w:b/>
          <w:sz w:val="24"/>
          <w:szCs w:val="24"/>
        </w:rPr>
      </w:pPr>
      <w:r w:rsidRPr="00174BB5">
        <w:rPr>
          <w:rFonts w:eastAsia="Times New Roman"/>
          <w:b/>
          <w:sz w:val="24"/>
          <w:szCs w:val="24"/>
        </w:rPr>
        <w:t xml:space="preserve">The defendant, </w:t>
      </w:r>
      <w:r w:rsidRPr="00174BB5">
        <w:rPr>
          <w:rFonts w:eastAsia="Times New Roman"/>
          <w:i/>
          <w:sz w:val="24"/>
          <w:szCs w:val="24"/>
        </w:rPr>
        <w:t>(name)</w:t>
      </w:r>
      <w:r w:rsidRPr="00174BB5">
        <w:rPr>
          <w:rFonts w:eastAsia="Times New Roman"/>
          <w:b/>
          <w:sz w:val="24"/>
          <w:szCs w:val="24"/>
        </w:rPr>
        <w:t xml:space="preserve">, was motivated by malice if </w:t>
      </w:r>
      <w:r w:rsidR="00AB7418" w:rsidRPr="00AB7418">
        <w:rPr>
          <w:rFonts w:eastAsia="Times New Roman"/>
          <w:bCs/>
          <w:i/>
          <w:iCs/>
          <w:sz w:val="24"/>
          <w:szCs w:val="24"/>
        </w:rPr>
        <w:t>(insert applicable pronoun)</w:t>
      </w:r>
      <w:r w:rsidRPr="00174BB5">
        <w:rPr>
          <w:rFonts w:eastAsia="Times New Roman"/>
          <w:b/>
          <w:sz w:val="24"/>
          <w:szCs w:val="24"/>
        </w:rPr>
        <w:t xml:space="preserve"> primary motive was a motive other than a desire to bring to justice a person </w:t>
      </w:r>
      <w:r w:rsidR="00AB7418" w:rsidRPr="00AB7418">
        <w:rPr>
          <w:rFonts w:eastAsia="Times New Roman"/>
          <w:bCs/>
          <w:i/>
          <w:iCs/>
          <w:sz w:val="24"/>
          <w:szCs w:val="24"/>
        </w:rPr>
        <w:t>(insert applicable pronoun)</w:t>
      </w:r>
      <w:r w:rsidRPr="00174BB5">
        <w:rPr>
          <w:rFonts w:eastAsia="Times New Roman"/>
          <w:b/>
          <w:sz w:val="24"/>
          <w:szCs w:val="24"/>
        </w:rPr>
        <w:t xml:space="preserve"> thought had committed a crime.</w:t>
      </w:r>
    </w:p>
    <w:p w14:paraId="2095BA9E" w14:textId="77777777" w:rsidR="004E0408" w:rsidRDefault="004E0408" w:rsidP="004E0408">
      <w:pPr>
        <w:jc w:val="center"/>
        <w:rPr>
          <w:rFonts w:eastAsia="Times New Roman"/>
          <w:sz w:val="24"/>
          <w:szCs w:val="24"/>
        </w:rPr>
      </w:pPr>
    </w:p>
    <w:p w14:paraId="2B25089B" w14:textId="77777777" w:rsidR="004E0408" w:rsidRPr="0054263B" w:rsidRDefault="004E0408" w:rsidP="004E0408">
      <w:pPr>
        <w:keepNext/>
        <w:spacing w:after="240"/>
        <w:jc w:val="center"/>
        <w:rPr>
          <w:rFonts w:eastAsia="Times New Roman"/>
          <w:b/>
          <w:sz w:val="24"/>
          <w:szCs w:val="24"/>
        </w:rPr>
      </w:pPr>
      <w:r w:rsidRPr="0054263B">
        <w:rPr>
          <w:rFonts w:eastAsia="Times New Roman"/>
          <w:b/>
          <w:sz w:val="24"/>
          <w:szCs w:val="24"/>
        </w:rPr>
        <w:t>Notes on Use</w:t>
      </w:r>
    </w:p>
    <w:p w14:paraId="46C7E78B" w14:textId="77777777" w:rsidR="00174BB5" w:rsidRPr="00174BB5" w:rsidRDefault="00174BB5" w:rsidP="00174BB5">
      <w:pPr>
        <w:spacing w:after="240"/>
        <w:ind w:firstLine="720"/>
        <w:rPr>
          <w:rFonts w:eastAsia="Times New Roman"/>
          <w:sz w:val="24"/>
          <w:szCs w:val="24"/>
        </w:rPr>
      </w:pPr>
      <w:r w:rsidRPr="00174BB5">
        <w:rPr>
          <w:rFonts w:eastAsia="Times New Roman"/>
          <w:sz w:val="24"/>
          <w:szCs w:val="24"/>
        </w:rPr>
        <w:t>1. Note 1 of the Notes on Use to Instruction 17:1 is also applicable to this instruction.</w:t>
      </w:r>
    </w:p>
    <w:p w14:paraId="7E0A930A" w14:textId="77777777" w:rsidR="00174BB5" w:rsidRPr="00174BB5" w:rsidRDefault="00174BB5" w:rsidP="00174BB5">
      <w:pPr>
        <w:spacing w:after="240"/>
        <w:ind w:firstLine="720"/>
        <w:rPr>
          <w:rFonts w:eastAsia="Times New Roman"/>
          <w:sz w:val="24"/>
          <w:szCs w:val="24"/>
        </w:rPr>
      </w:pPr>
      <w:r w:rsidRPr="00174BB5">
        <w:rPr>
          <w:rFonts w:eastAsia="Times New Roman"/>
          <w:sz w:val="24"/>
          <w:szCs w:val="24"/>
        </w:rPr>
        <w:t>2. Whenever this instruction is given, Instruction 17:5 should also be given.</w:t>
      </w:r>
    </w:p>
    <w:p w14:paraId="76B7D4C6" w14:textId="77777777" w:rsidR="00174BB5" w:rsidRPr="00174BB5" w:rsidRDefault="00174BB5" w:rsidP="00174BB5">
      <w:pPr>
        <w:spacing w:after="240"/>
        <w:ind w:firstLine="720"/>
        <w:rPr>
          <w:rFonts w:eastAsia="Times New Roman"/>
          <w:sz w:val="24"/>
          <w:szCs w:val="24"/>
        </w:rPr>
      </w:pPr>
      <w:r w:rsidRPr="00174BB5">
        <w:rPr>
          <w:rFonts w:eastAsia="Times New Roman"/>
          <w:sz w:val="24"/>
          <w:szCs w:val="24"/>
        </w:rPr>
        <w:t>3. This instruction must be appropriately modified if there is a dispute as to whether the defendant made the statements that caused the criminal case to be brought against the plaintiff.</w:t>
      </w:r>
    </w:p>
    <w:p w14:paraId="056AB0BC" w14:textId="77777777" w:rsidR="004E0408" w:rsidRPr="0054263B" w:rsidRDefault="004E0408" w:rsidP="004E0408">
      <w:pPr>
        <w:keepNext/>
        <w:spacing w:after="240"/>
        <w:jc w:val="center"/>
        <w:rPr>
          <w:rFonts w:eastAsia="Times New Roman"/>
          <w:b/>
          <w:sz w:val="24"/>
          <w:szCs w:val="24"/>
        </w:rPr>
      </w:pPr>
      <w:r>
        <w:rPr>
          <w:rFonts w:eastAsia="Times New Roman"/>
          <w:b/>
          <w:sz w:val="24"/>
          <w:szCs w:val="24"/>
        </w:rPr>
        <w:t>Source and Authority</w:t>
      </w:r>
    </w:p>
    <w:p w14:paraId="690AD910" w14:textId="02555333" w:rsidR="00174BB5" w:rsidRPr="00174BB5" w:rsidRDefault="00174BB5" w:rsidP="00174BB5">
      <w:pPr>
        <w:spacing w:after="240"/>
        <w:ind w:firstLine="720"/>
        <w:rPr>
          <w:rFonts w:eastAsia="Times New Roman"/>
          <w:sz w:val="24"/>
          <w:szCs w:val="24"/>
        </w:rPr>
      </w:pPr>
      <w:r w:rsidRPr="00174BB5">
        <w:rPr>
          <w:rFonts w:eastAsia="Times New Roman"/>
          <w:sz w:val="24"/>
          <w:szCs w:val="24"/>
        </w:rPr>
        <w:t xml:space="preserve">This instruction is supported by </w:t>
      </w:r>
      <w:r w:rsidRPr="00174BB5">
        <w:rPr>
          <w:rFonts w:eastAsia="Times New Roman"/>
          <w:b/>
          <w:sz w:val="24"/>
          <w:szCs w:val="24"/>
        </w:rPr>
        <w:t>Such</w:t>
      </w:r>
      <w:smartTag w:uri="urn:schemas-microsoft-com:office:smarttags" w:element="PersonName">
        <w:r w:rsidRPr="00174BB5">
          <w:rPr>
            <w:rFonts w:eastAsia="Times New Roman"/>
            <w:b/>
            <w:sz w:val="24"/>
            <w:szCs w:val="24"/>
          </w:rPr>
          <w:t>e</w:t>
        </w:r>
      </w:smartTag>
      <w:r w:rsidRPr="00174BB5">
        <w:rPr>
          <w:rFonts w:eastAsia="Times New Roman"/>
          <w:b/>
          <w:sz w:val="24"/>
          <w:szCs w:val="24"/>
        </w:rPr>
        <w:t>y v. Stil</w:t>
      </w:r>
      <w:smartTag w:uri="urn:schemas-microsoft-com:office:smarttags" w:element="PersonName">
        <w:r w:rsidRPr="00174BB5">
          <w:rPr>
            <w:rFonts w:eastAsia="Times New Roman"/>
            <w:b/>
            <w:sz w:val="24"/>
            <w:szCs w:val="24"/>
          </w:rPr>
          <w:t>e</w:t>
        </w:r>
      </w:smartTag>
      <w:r w:rsidRPr="00174BB5">
        <w:rPr>
          <w:rFonts w:eastAsia="Times New Roman"/>
          <w:b/>
          <w:sz w:val="24"/>
          <w:szCs w:val="24"/>
        </w:rPr>
        <w:t>s</w:t>
      </w:r>
      <w:r w:rsidRPr="00174BB5">
        <w:rPr>
          <w:rFonts w:eastAsia="Times New Roman"/>
          <w:sz w:val="24"/>
          <w:szCs w:val="24"/>
        </w:rPr>
        <w:t xml:space="preserve">, 155 </w:t>
      </w:r>
      <w:smartTag w:uri="urn:schemas-microsoft-com:office:smarttags" w:element="State">
        <w:smartTag w:uri="urn:schemas-microsoft-com:office:smarttags" w:element="place">
          <w:r w:rsidRPr="00174BB5">
            <w:rPr>
              <w:rFonts w:eastAsia="Times New Roman"/>
              <w:sz w:val="24"/>
              <w:szCs w:val="24"/>
            </w:rPr>
            <w:t>Colo.</w:t>
          </w:r>
        </w:smartTag>
      </w:smartTag>
      <w:r w:rsidRPr="00174BB5">
        <w:rPr>
          <w:rFonts w:eastAsia="Times New Roman"/>
          <w:sz w:val="24"/>
          <w:szCs w:val="24"/>
        </w:rPr>
        <w:t xml:space="preserve"> 363, 394 P.2d 739 (1964); </w:t>
      </w:r>
      <w:r w:rsidRPr="00174BB5">
        <w:rPr>
          <w:rFonts w:eastAsia="Times New Roman"/>
          <w:b/>
          <w:sz w:val="24"/>
          <w:szCs w:val="24"/>
        </w:rPr>
        <w:t>Montgom</w:t>
      </w:r>
      <w:smartTag w:uri="urn:schemas-microsoft-com:office:smarttags" w:element="PersonName">
        <w:r w:rsidRPr="00174BB5">
          <w:rPr>
            <w:rFonts w:eastAsia="Times New Roman"/>
            <w:b/>
            <w:sz w:val="24"/>
            <w:szCs w:val="24"/>
          </w:rPr>
          <w:t>e</w:t>
        </w:r>
      </w:smartTag>
      <w:r w:rsidRPr="00174BB5">
        <w:rPr>
          <w:rFonts w:eastAsia="Times New Roman"/>
          <w:b/>
          <w:sz w:val="24"/>
          <w:szCs w:val="24"/>
        </w:rPr>
        <w:t>ry Ward &amp; Co. v. Ph</w:t>
      </w:r>
      <w:smartTag w:uri="urn:schemas-microsoft-com:office:smarttags" w:element="PersonName">
        <w:r w:rsidRPr="00174BB5">
          <w:rPr>
            <w:rFonts w:eastAsia="Times New Roman"/>
            <w:b/>
            <w:sz w:val="24"/>
            <w:szCs w:val="24"/>
          </w:rPr>
          <w:t>e</w:t>
        </w:r>
      </w:smartTag>
      <w:r w:rsidRPr="00174BB5">
        <w:rPr>
          <w:rFonts w:eastAsia="Times New Roman"/>
          <w:b/>
          <w:sz w:val="24"/>
          <w:szCs w:val="24"/>
        </w:rPr>
        <w:t>rson</w:t>
      </w:r>
      <w:r w:rsidRPr="00174BB5">
        <w:rPr>
          <w:rFonts w:eastAsia="Times New Roman"/>
          <w:sz w:val="24"/>
          <w:szCs w:val="24"/>
        </w:rPr>
        <w:t xml:space="preserve">, 129 </w:t>
      </w:r>
      <w:smartTag w:uri="urn:schemas-microsoft-com:office:smarttags" w:element="State">
        <w:smartTag w:uri="urn:schemas-microsoft-com:office:smarttags" w:element="place">
          <w:r w:rsidRPr="00174BB5">
            <w:rPr>
              <w:rFonts w:eastAsia="Times New Roman"/>
              <w:sz w:val="24"/>
              <w:szCs w:val="24"/>
            </w:rPr>
            <w:t>Colo.</w:t>
          </w:r>
        </w:smartTag>
      </w:smartTag>
      <w:r w:rsidRPr="00174BB5">
        <w:rPr>
          <w:rFonts w:eastAsia="Times New Roman"/>
          <w:sz w:val="24"/>
          <w:szCs w:val="24"/>
        </w:rPr>
        <w:t xml:space="preserve"> 502, 272 P.2d 643 (1954); </w:t>
      </w:r>
      <w:r w:rsidRPr="00174BB5">
        <w:rPr>
          <w:rFonts w:eastAsia="Times New Roman"/>
          <w:b/>
          <w:sz w:val="24"/>
          <w:szCs w:val="24"/>
        </w:rPr>
        <w:t>Lound</w:t>
      </w:r>
      <w:smartTag w:uri="urn:schemas-microsoft-com:office:smarttags" w:element="PersonName">
        <w:r w:rsidRPr="00174BB5">
          <w:rPr>
            <w:rFonts w:eastAsia="Times New Roman"/>
            <w:b/>
            <w:sz w:val="24"/>
            <w:szCs w:val="24"/>
          </w:rPr>
          <w:t>e</w:t>
        </w:r>
      </w:smartTag>
      <w:r w:rsidRPr="00174BB5">
        <w:rPr>
          <w:rFonts w:eastAsia="Times New Roman"/>
          <w:b/>
          <w:sz w:val="24"/>
          <w:szCs w:val="24"/>
        </w:rPr>
        <w:t>r v. Jacobs</w:t>
      </w:r>
      <w:r w:rsidRPr="00174BB5">
        <w:rPr>
          <w:rFonts w:eastAsia="Times New Roman"/>
          <w:sz w:val="24"/>
          <w:szCs w:val="24"/>
        </w:rPr>
        <w:t xml:space="preserve">, 119 </w:t>
      </w:r>
      <w:smartTag w:uri="urn:schemas-microsoft-com:office:smarttags" w:element="State">
        <w:smartTag w:uri="urn:schemas-microsoft-com:office:smarttags" w:element="place">
          <w:r w:rsidRPr="00174BB5">
            <w:rPr>
              <w:rFonts w:eastAsia="Times New Roman"/>
              <w:sz w:val="24"/>
              <w:szCs w:val="24"/>
            </w:rPr>
            <w:t>Colo.</w:t>
          </w:r>
        </w:smartTag>
      </w:smartTag>
      <w:r w:rsidRPr="00174BB5">
        <w:rPr>
          <w:rFonts w:eastAsia="Times New Roman"/>
          <w:sz w:val="24"/>
          <w:szCs w:val="24"/>
        </w:rPr>
        <w:t xml:space="preserve"> 511, 205 P.2d 236 (1949); </w:t>
      </w:r>
      <w:r w:rsidR="00EE1CDB" w:rsidRPr="00174BB5">
        <w:rPr>
          <w:rFonts w:eastAsia="Times New Roman"/>
          <w:smallCaps/>
          <w:sz w:val="24"/>
          <w:szCs w:val="24"/>
        </w:rPr>
        <w:t>Restatement (Second) of Torts</w:t>
      </w:r>
      <w:r w:rsidR="00EE1CDB" w:rsidRPr="00174BB5">
        <w:rPr>
          <w:rFonts w:eastAsia="Times New Roman"/>
          <w:sz w:val="24"/>
          <w:szCs w:val="24"/>
        </w:rPr>
        <w:t xml:space="preserve"> § 6</w:t>
      </w:r>
      <w:r w:rsidR="00EE1CDB">
        <w:rPr>
          <w:rFonts w:eastAsia="Times New Roman"/>
          <w:sz w:val="24"/>
          <w:szCs w:val="24"/>
        </w:rPr>
        <w:t>68</w:t>
      </w:r>
      <w:r w:rsidR="00EE1CDB" w:rsidRPr="00174BB5">
        <w:rPr>
          <w:rFonts w:eastAsia="Times New Roman"/>
          <w:sz w:val="24"/>
          <w:szCs w:val="24"/>
        </w:rPr>
        <w:t xml:space="preserve"> (1977)</w:t>
      </w:r>
      <w:r w:rsidR="00EE1CDB">
        <w:rPr>
          <w:rFonts w:eastAsia="Times New Roman"/>
          <w:sz w:val="24"/>
          <w:szCs w:val="24"/>
        </w:rPr>
        <w:t xml:space="preserve">; and </w:t>
      </w:r>
      <w:r w:rsidRPr="00174BB5">
        <w:rPr>
          <w:rFonts w:eastAsia="Times New Roman"/>
          <w:smallCaps/>
          <w:sz w:val="24"/>
          <w:szCs w:val="24"/>
        </w:rPr>
        <w:t>W. P</w:t>
      </w:r>
      <w:r w:rsidR="009519A5">
        <w:rPr>
          <w:rFonts w:eastAsia="Times New Roman"/>
          <w:smallCaps/>
          <w:sz w:val="24"/>
          <w:szCs w:val="24"/>
        </w:rPr>
        <w:t>age Keeton et al., P</w:t>
      </w:r>
      <w:r w:rsidRPr="00174BB5">
        <w:rPr>
          <w:rFonts w:eastAsia="Times New Roman"/>
          <w:smallCaps/>
          <w:sz w:val="24"/>
          <w:szCs w:val="24"/>
        </w:rPr>
        <w:t xml:space="preserve">rosser </w:t>
      </w:r>
      <w:r w:rsidR="009519A5">
        <w:rPr>
          <w:rFonts w:eastAsia="Times New Roman"/>
          <w:smallCaps/>
          <w:sz w:val="24"/>
          <w:szCs w:val="24"/>
        </w:rPr>
        <w:t>and</w:t>
      </w:r>
      <w:r w:rsidRPr="00174BB5">
        <w:rPr>
          <w:rFonts w:eastAsia="Times New Roman"/>
          <w:smallCaps/>
          <w:sz w:val="24"/>
          <w:szCs w:val="24"/>
        </w:rPr>
        <w:t xml:space="preserve"> Keeton</w:t>
      </w:r>
      <w:r w:rsidR="009519A5">
        <w:rPr>
          <w:rFonts w:eastAsia="Times New Roman"/>
          <w:smallCaps/>
          <w:sz w:val="24"/>
          <w:szCs w:val="24"/>
        </w:rPr>
        <w:t xml:space="preserve"> on the Law of</w:t>
      </w:r>
      <w:r w:rsidRPr="00174BB5">
        <w:rPr>
          <w:rFonts w:eastAsia="Times New Roman"/>
          <w:smallCaps/>
          <w:sz w:val="24"/>
          <w:szCs w:val="24"/>
        </w:rPr>
        <w:t xml:space="preserve"> Torts</w:t>
      </w:r>
      <w:r w:rsidRPr="00174BB5">
        <w:rPr>
          <w:rFonts w:eastAsia="Times New Roman"/>
          <w:sz w:val="24"/>
          <w:szCs w:val="24"/>
        </w:rPr>
        <w:t xml:space="preserve"> § 119 (5th ed. 1984).</w:t>
      </w:r>
    </w:p>
    <w:p w14:paraId="60362090" w14:textId="77777777" w:rsidR="003259EE" w:rsidRDefault="003259EE">
      <w:pPr>
        <w:rPr>
          <w:rFonts w:eastAsia="Times New Roman"/>
          <w:sz w:val="24"/>
          <w:szCs w:val="24"/>
        </w:rPr>
      </w:pPr>
      <w:r>
        <w:rPr>
          <w:rFonts w:eastAsia="Times New Roman"/>
          <w:sz w:val="24"/>
          <w:szCs w:val="24"/>
        </w:rPr>
        <w:br w:type="page"/>
      </w:r>
    </w:p>
    <w:p w14:paraId="178C27C8" w14:textId="77777777" w:rsidR="003259EE" w:rsidRPr="009E3DA4" w:rsidRDefault="003259EE" w:rsidP="003259EE">
      <w:pPr>
        <w:spacing w:after="240"/>
        <w:ind w:left="720" w:hanging="720"/>
        <w:rPr>
          <w:rFonts w:eastAsia="Times New Roman"/>
          <w:b/>
          <w:sz w:val="24"/>
          <w:szCs w:val="24"/>
        </w:rPr>
      </w:pPr>
      <w:bookmarkStart w:id="4" w:name="a17_05"/>
      <w:bookmarkEnd w:id="4"/>
      <w:r w:rsidRPr="003259EE">
        <w:rPr>
          <w:rFonts w:eastAsia="Times New Roman"/>
          <w:b/>
          <w:sz w:val="24"/>
          <w:szCs w:val="24"/>
        </w:rPr>
        <w:lastRenderedPageBreak/>
        <w:t xml:space="preserve">17:5 </w:t>
      </w:r>
      <w:r w:rsidRPr="003259EE">
        <w:rPr>
          <w:rFonts w:eastAsia="Times New Roman"/>
          <w:b/>
          <w:sz w:val="24"/>
          <w:szCs w:val="24"/>
        </w:rPr>
        <w:tab/>
        <w:t>PROOF OF MALICE</w:t>
      </w:r>
    </w:p>
    <w:p w14:paraId="76DED39B" w14:textId="77777777" w:rsidR="003A5A75" w:rsidRPr="003A5A75" w:rsidRDefault="003A5A75" w:rsidP="003A5A75">
      <w:pPr>
        <w:spacing w:after="240"/>
        <w:ind w:firstLine="720"/>
        <w:rPr>
          <w:rFonts w:eastAsia="Times New Roman"/>
          <w:b/>
          <w:sz w:val="24"/>
          <w:szCs w:val="24"/>
        </w:rPr>
      </w:pPr>
      <w:r w:rsidRPr="003A5A75">
        <w:rPr>
          <w:rFonts w:eastAsia="Times New Roman"/>
          <w:b/>
          <w:sz w:val="24"/>
          <w:szCs w:val="24"/>
        </w:rPr>
        <w:t>A lack of probable cause may indicate malice. However, before you find malice based on a lack of probable cause, you must consider all the circumstances surrounding the filing and prosecution of the criminal case.</w:t>
      </w:r>
    </w:p>
    <w:p w14:paraId="5D68EB1A" w14:textId="77777777" w:rsidR="003259EE" w:rsidRDefault="003259EE" w:rsidP="003259EE">
      <w:pPr>
        <w:jc w:val="center"/>
        <w:rPr>
          <w:rFonts w:eastAsia="Times New Roman"/>
          <w:sz w:val="24"/>
          <w:szCs w:val="24"/>
        </w:rPr>
      </w:pPr>
    </w:p>
    <w:p w14:paraId="1D101FC9" w14:textId="77777777" w:rsidR="003259EE" w:rsidRPr="0054263B" w:rsidRDefault="003259EE" w:rsidP="003259EE">
      <w:pPr>
        <w:keepNext/>
        <w:spacing w:after="240"/>
        <w:jc w:val="center"/>
        <w:rPr>
          <w:rFonts w:eastAsia="Times New Roman"/>
          <w:b/>
          <w:sz w:val="24"/>
          <w:szCs w:val="24"/>
        </w:rPr>
      </w:pPr>
      <w:r w:rsidRPr="0054263B">
        <w:rPr>
          <w:rFonts w:eastAsia="Times New Roman"/>
          <w:b/>
          <w:sz w:val="24"/>
          <w:szCs w:val="24"/>
        </w:rPr>
        <w:t>Notes on Use</w:t>
      </w:r>
    </w:p>
    <w:p w14:paraId="0EA0259C" w14:textId="77777777" w:rsidR="003A5A75" w:rsidRPr="003A5A75" w:rsidRDefault="003A5A75" w:rsidP="003A5A75">
      <w:pPr>
        <w:spacing w:after="240"/>
        <w:ind w:firstLine="720"/>
        <w:rPr>
          <w:rFonts w:eastAsia="Times New Roman"/>
          <w:sz w:val="24"/>
          <w:szCs w:val="24"/>
        </w:rPr>
      </w:pPr>
      <w:r w:rsidRPr="003A5A75">
        <w:rPr>
          <w:rFonts w:eastAsia="Times New Roman"/>
          <w:sz w:val="24"/>
          <w:szCs w:val="24"/>
        </w:rPr>
        <w:t>1. Note 1 of the Notes on Use to Instruction 17:1 is also applicable to this instruction.</w:t>
      </w:r>
    </w:p>
    <w:p w14:paraId="30CF7F01" w14:textId="77777777" w:rsidR="003A5A75" w:rsidRPr="003A5A75" w:rsidRDefault="003A5A75" w:rsidP="003A5A75">
      <w:pPr>
        <w:spacing w:after="240"/>
        <w:ind w:firstLine="720"/>
        <w:rPr>
          <w:rFonts w:eastAsia="Times New Roman"/>
          <w:sz w:val="24"/>
          <w:szCs w:val="24"/>
        </w:rPr>
      </w:pPr>
      <w:r w:rsidRPr="003A5A75">
        <w:rPr>
          <w:rFonts w:eastAsia="Times New Roman"/>
          <w:sz w:val="24"/>
          <w:szCs w:val="24"/>
        </w:rPr>
        <w:t>2. This instruction should b</w:t>
      </w:r>
      <w:smartTag w:uri="urn:schemas-microsoft-com:office:smarttags" w:element="PersonName">
        <w:r w:rsidRPr="003A5A75">
          <w:rPr>
            <w:rFonts w:eastAsia="Times New Roman"/>
            <w:sz w:val="24"/>
            <w:szCs w:val="24"/>
          </w:rPr>
          <w:t>e</w:t>
        </w:r>
      </w:smartTag>
      <w:r w:rsidRPr="003A5A75">
        <w:rPr>
          <w:rFonts w:eastAsia="Times New Roman"/>
          <w:sz w:val="24"/>
          <w:szCs w:val="24"/>
        </w:rPr>
        <w:t xml:space="preserve"> giv</w:t>
      </w:r>
      <w:smartTag w:uri="urn:schemas-microsoft-com:office:smarttags" w:element="PersonName">
        <w:r w:rsidRPr="003A5A75">
          <w:rPr>
            <w:rFonts w:eastAsia="Times New Roman"/>
            <w:sz w:val="24"/>
            <w:szCs w:val="24"/>
          </w:rPr>
          <w:t>e</w:t>
        </w:r>
      </w:smartTag>
      <w:r w:rsidRPr="003A5A75">
        <w:rPr>
          <w:rFonts w:eastAsia="Times New Roman"/>
          <w:sz w:val="24"/>
          <w:szCs w:val="24"/>
        </w:rPr>
        <w:t>n wh</w:t>
      </w:r>
      <w:smartTag w:uri="urn:schemas-microsoft-com:office:smarttags" w:element="PersonName">
        <w:r w:rsidRPr="003A5A75">
          <w:rPr>
            <w:rFonts w:eastAsia="Times New Roman"/>
            <w:sz w:val="24"/>
            <w:szCs w:val="24"/>
          </w:rPr>
          <w:t>e</w:t>
        </w:r>
      </w:smartTag>
      <w:r w:rsidRPr="003A5A75">
        <w:rPr>
          <w:rFonts w:eastAsia="Times New Roman"/>
          <w:sz w:val="24"/>
          <w:szCs w:val="24"/>
        </w:rPr>
        <w:t>n</w:t>
      </w:r>
      <w:smartTag w:uri="urn:schemas-microsoft-com:office:smarttags" w:element="PersonName">
        <w:r w:rsidRPr="003A5A75">
          <w:rPr>
            <w:rFonts w:eastAsia="Times New Roman"/>
            <w:sz w:val="24"/>
            <w:szCs w:val="24"/>
          </w:rPr>
          <w:t>e</w:t>
        </w:r>
      </w:smartTag>
      <w:r w:rsidRPr="003A5A75">
        <w:rPr>
          <w:rFonts w:eastAsia="Times New Roman"/>
          <w:sz w:val="24"/>
          <w:szCs w:val="24"/>
        </w:rPr>
        <w:t>v</w:t>
      </w:r>
      <w:smartTag w:uri="urn:schemas-microsoft-com:office:smarttags" w:element="PersonName">
        <w:r w:rsidRPr="003A5A75">
          <w:rPr>
            <w:rFonts w:eastAsia="Times New Roman"/>
            <w:sz w:val="24"/>
            <w:szCs w:val="24"/>
          </w:rPr>
          <w:t>e</w:t>
        </w:r>
      </w:smartTag>
      <w:r w:rsidRPr="003A5A75">
        <w:rPr>
          <w:rFonts w:eastAsia="Times New Roman"/>
          <w:sz w:val="24"/>
          <w:szCs w:val="24"/>
        </w:rPr>
        <w:t>r Instruction 17:4 is giv</w:t>
      </w:r>
      <w:smartTag w:uri="urn:schemas-microsoft-com:office:smarttags" w:element="PersonName">
        <w:r w:rsidRPr="003A5A75">
          <w:rPr>
            <w:rFonts w:eastAsia="Times New Roman"/>
            <w:sz w:val="24"/>
            <w:szCs w:val="24"/>
          </w:rPr>
          <w:t>e</w:t>
        </w:r>
      </w:smartTag>
      <w:r w:rsidRPr="003A5A75">
        <w:rPr>
          <w:rFonts w:eastAsia="Times New Roman"/>
          <w:sz w:val="24"/>
          <w:szCs w:val="24"/>
        </w:rPr>
        <w:t>n.</w:t>
      </w:r>
    </w:p>
    <w:p w14:paraId="23481F15" w14:textId="77777777" w:rsidR="003259EE" w:rsidRPr="0054263B" w:rsidRDefault="003259EE" w:rsidP="003259EE">
      <w:pPr>
        <w:keepNext/>
        <w:spacing w:after="240"/>
        <w:jc w:val="center"/>
        <w:rPr>
          <w:rFonts w:eastAsia="Times New Roman"/>
          <w:b/>
          <w:sz w:val="24"/>
          <w:szCs w:val="24"/>
        </w:rPr>
      </w:pPr>
      <w:r>
        <w:rPr>
          <w:rFonts w:eastAsia="Times New Roman"/>
          <w:b/>
          <w:sz w:val="24"/>
          <w:szCs w:val="24"/>
        </w:rPr>
        <w:t>Source and Authority</w:t>
      </w:r>
    </w:p>
    <w:p w14:paraId="20DD3AAD" w14:textId="559E2111" w:rsidR="003A5A75" w:rsidRPr="003A5A75" w:rsidRDefault="003A5A75" w:rsidP="003A5A75">
      <w:pPr>
        <w:spacing w:after="240"/>
        <w:ind w:firstLine="720"/>
        <w:rPr>
          <w:rFonts w:eastAsia="Times New Roman"/>
          <w:sz w:val="24"/>
          <w:szCs w:val="24"/>
        </w:rPr>
      </w:pPr>
      <w:r w:rsidRPr="003A5A75">
        <w:rPr>
          <w:rFonts w:eastAsia="Times New Roman"/>
          <w:sz w:val="24"/>
          <w:szCs w:val="24"/>
        </w:rPr>
        <w:t xml:space="preserve">This instruction is supported by </w:t>
      </w:r>
      <w:r w:rsidRPr="003A5A75">
        <w:rPr>
          <w:rFonts w:eastAsia="Times New Roman"/>
          <w:b/>
          <w:sz w:val="24"/>
          <w:szCs w:val="24"/>
        </w:rPr>
        <w:t>Koch v. Wright</w:t>
      </w:r>
      <w:r w:rsidRPr="003A5A75">
        <w:rPr>
          <w:rFonts w:eastAsia="Times New Roman"/>
          <w:sz w:val="24"/>
          <w:szCs w:val="24"/>
        </w:rPr>
        <w:t xml:space="preserve">, 67 </w:t>
      </w:r>
      <w:smartTag w:uri="urn:schemas-microsoft-com:office:smarttags" w:element="State">
        <w:smartTag w:uri="urn:schemas-microsoft-com:office:smarttags" w:element="place">
          <w:r w:rsidRPr="003A5A75">
            <w:rPr>
              <w:rFonts w:eastAsia="Times New Roman"/>
              <w:sz w:val="24"/>
              <w:szCs w:val="24"/>
            </w:rPr>
            <w:t>Colo.</w:t>
          </w:r>
        </w:smartTag>
      </w:smartTag>
      <w:r w:rsidRPr="003A5A75">
        <w:rPr>
          <w:rFonts w:eastAsia="Times New Roman"/>
          <w:sz w:val="24"/>
          <w:szCs w:val="24"/>
        </w:rPr>
        <w:t xml:space="preserve"> 292, 184 P. 363 (1919). </w:t>
      </w:r>
      <w:r w:rsidRPr="003A5A75">
        <w:rPr>
          <w:rFonts w:eastAsia="Times New Roman"/>
          <w:i/>
          <w:sz w:val="24"/>
          <w:szCs w:val="24"/>
        </w:rPr>
        <w:t>S</w:t>
      </w:r>
      <w:smartTag w:uri="urn:schemas-microsoft-com:office:smarttags" w:element="PersonName">
        <w:r w:rsidRPr="003A5A75">
          <w:rPr>
            <w:rFonts w:eastAsia="Times New Roman"/>
            <w:i/>
            <w:sz w:val="24"/>
            <w:szCs w:val="24"/>
          </w:rPr>
          <w:t>e</w:t>
        </w:r>
      </w:smartTag>
      <w:smartTag w:uri="urn:schemas-microsoft-com:office:smarttags" w:element="PersonName">
        <w:r w:rsidRPr="003A5A75">
          <w:rPr>
            <w:rFonts w:eastAsia="Times New Roman"/>
            <w:i/>
            <w:sz w:val="24"/>
            <w:szCs w:val="24"/>
          </w:rPr>
          <w:t>e</w:t>
        </w:r>
      </w:smartTag>
      <w:r w:rsidRPr="003A5A75">
        <w:rPr>
          <w:rFonts w:eastAsia="Times New Roman"/>
          <w:i/>
          <w:sz w:val="24"/>
          <w:szCs w:val="24"/>
        </w:rPr>
        <w:t xml:space="preserve"> also</w:t>
      </w:r>
      <w:r w:rsidRPr="003A5A75">
        <w:rPr>
          <w:rFonts w:eastAsia="Times New Roman"/>
          <w:sz w:val="24"/>
          <w:szCs w:val="24"/>
        </w:rPr>
        <w:t xml:space="preserve"> </w:t>
      </w:r>
      <w:r w:rsidRPr="003A5A75">
        <w:rPr>
          <w:rFonts w:eastAsia="Times New Roman"/>
          <w:b/>
          <w:sz w:val="24"/>
          <w:szCs w:val="24"/>
        </w:rPr>
        <w:t>Sanc</w:t>
      </w:r>
      <w:smartTag w:uri="urn:schemas-microsoft-com:office:smarttags" w:element="PersonName">
        <w:r w:rsidRPr="003A5A75">
          <w:rPr>
            <w:rFonts w:eastAsia="Times New Roman"/>
            <w:b/>
            <w:sz w:val="24"/>
            <w:szCs w:val="24"/>
          </w:rPr>
          <w:t>e</w:t>
        </w:r>
      </w:smartTag>
      <w:r w:rsidRPr="003A5A75">
        <w:rPr>
          <w:rFonts w:eastAsia="Times New Roman"/>
          <w:b/>
          <w:sz w:val="24"/>
          <w:szCs w:val="24"/>
        </w:rPr>
        <w:t>tta v. Apollo St</w:t>
      </w:r>
      <w:smartTag w:uri="urn:schemas-microsoft-com:office:smarttags" w:element="PersonName">
        <w:r w:rsidRPr="003A5A75">
          <w:rPr>
            <w:rFonts w:eastAsia="Times New Roman"/>
            <w:b/>
            <w:sz w:val="24"/>
            <w:szCs w:val="24"/>
          </w:rPr>
          <w:t>e</w:t>
        </w:r>
      </w:smartTag>
      <w:r w:rsidRPr="003A5A75">
        <w:rPr>
          <w:rFonts w:eastAsia="Times New Roman"/>
          <w:b/>
          <w:sz w:val="24"/>
          <w:szCs w:val="24"/>
        </w:rPr>
        <w:t>r</w:t>
      </w:r>
      <w:smartTag w:uri="urn:schemas-microsoft-com:office:smarttags" w:element="PersonName">
        <w:r w:rsidRPr="003A5A75">
          <w:rPr>
            <w:rFonts w:eastAsia="Times New Roman"/>
            <w:b/>
            <w:sz w:val="24"/>
            <w:szCs w:val="24"/>
          </w:rPr>
          <w:t>e</w:t>
        </w:r>
      </w:smartTag>
      <w:r w:rsidRPr="003A5A75">
        <w:rPr>
          <w:rFonts w:eastAsia="Times New Roman"/>
          <w:b/>
          <w:sz w:val="24"/>
          <w:szCs w:val="24"/>
        </w:rPr>
        <w:t>o Music Co.</w:t>
      </w:r>
      <w:r w:rsidRPr="003A5A75">
        <w:rPr>
          <w:rFonts w:eastAsia="Times New Roman"/>
          <w:sz w:val="24"/>
          <w:szCs w:val="24"/>
        </w:rPr>
        <w:t xml:space="preserve">, 44 </w:t>
      </w:r>
      <w:r w:rsidR="00E87248">
        <w:rPr>
          <w:rFonts w:eastAsia="Times New Roman"/>
          <w:sz w:val="24"/>
          <w:szCs w:val="24"/>
        </w:rPr>
        <w:t>Colo. App.</w:t>
      </w:r>
      <w:r w:rsidRPr="003A5A75">
        <w:rPr>
          <w:rFonts w:eastAsia="Times New Roman"/>
          <w:sz w:val="24"/>
          <w:szCs w:val="24"/>
        </w:rPr>
        <w:t xml:space="preserve"> 292, 616 P.2d 182 (1980); </w:t>
      </w:r>
      <w:r w:rsidRPr="003A5A75">
        <w:rPr>
          <w:rFonts w:eastAsia="Times New Roman"/>
          <w:b/>
          <w:sz w:val="24"/>
          <w:szCs w:val="24"/>
        </w:rPr>
        <w:t>Flor</w:t>
      </w:r>
      <w:smartTag w:uri="urn:schemas-microsoft-com:office:smarttags" w:element="PersonName">
        <w:r w:rsidRPr="003A5A75">
          <w:rPr>
            <w:rFonts w:eastAsia="Times New Roman"/>
            <w:b/>
            <w:sz w:val="24"/>
            <w:szCs w:val="24"/>
          </w:rPr>
          <w:t>e</w:t>
        </w:r>
      </w:smartTag>
      <w:r w:rsidRPr="003A5A75">
        <w:rPr>
          <w:rFonts w:eastAsia="Times New Roman"/>
          <w:b/>
          <w:sz w:val="24"/>
          <w:szCs w:val="24"/>
        </w:rPr>
        <w:t>nc</w:t>
      </w:r>
      <w:smartTag w:uri="urn:schemas-microsoft-com:office:smarttags" w:element="PersonName">
        <w:r w:rsidRPr="003A5A75">
          <w:rPr>
            <w:rFonts w:eastAsia="Times New Roman"/>
            <w:b/>
            <w:sz w:val="24"/>
            <w:szCs w:val="24"/>
          </w:rPr>
          <w:t>e</w:t>
        </w:r>
      </w:smartTag>
      <w:r w:rsidRPr="003A5A75">
        <w:rPr>
          <w:rFonts w:eastAsia="Times New Roman"/>
          <w:b/>
          <w:sz w:val="24"/>
          <w:szCs w:val="24"/>
        </w:rPr>
        <w:t xml:space="preserve"> Oil &amp; R</w:t>
      </w:r>
      <w:smartTag w:uri="urn:schemas-microsoft-com:office:smarttags" w:element="PersonName">
        <w:r w:rsidRPr="003A5A75">
          <w:rPr>
            <w:rFonts w:eastAsia="Times New Roman"/>
            <w:b/>
            <w:sz w:val="24"/>
            <w:szCs w:val="24"/>
          </w:rPr>
          <w:t>e</w:t>
        </w:r>
      </w:smartTag>
      <w:r w:rsidRPr="003A5A75">
        <w:rPr>
          <w:rFonts w:eastAsia="Times New Roman"/>
          <w:b/>
          <w:sz w:val="24"/>
          <w:szCs w:val="24"/>
        </w:rPr>
        <w:t>f. Co. v. Huff</w:t>
      </w:r>
      <w:r w:rsidRPr="003A5A75">
        <w:rPr>
          <w:rFonts w:eastAsia="Times New Roman"/>
          <w:sz w:val="24"/>
          <w:szCs w:val="24"/>
        </w:rPr>
        <w:t xml:space="preserve">, 14 </w:t>
      </w:r>
      <w:r w:rsidR="00E87248">
        <w:rPr>
          <w:rFonts w:eastAsia="Times New Roman"/>
          <w:sz w:val="24"/>
          <w:szCs w:val="24"/>
        </w:rPr>
        <w:t>Colo. App.</w:t>
      </w:r>
      <w:r w:rsidRPr="003A5A75">
        <w:rPr>
          <w:rFonts w:eastAsia="Times New Roman"/>
          <w:sz w:val="24"/>
          <w:szCs w:val="24"/>
        </w:rPr>
        <w:t xml:space="preserve"> 281, 59 P. 624 (1900); </w:t>
      </w:r>
      <w:r w:rsidR="00EE1CDB" w:rsidRPr="003A5A75">
        <w:rPr>
          <w:rFonts w:eastAsia="Times New Roman"/>
          <w:smallCaps/>
          <w:sz w:val="24"/>
          <w:szCs w:val="24"/>
        </w:rPr>
        <w:t>Restatement (Second) of Torts</w:t>
      </w:r>
      <w:r w:rsidR="00EE1CDB" w:rsidRPr="003A5A75">
        <w:rPr>
          <w:rFonts w:eastAsia="Times New Roman"/>
          <w:sz w:val="24"/>
          <w:szCs w:val="24"/>
        </w:rPr>
        <w:t xml:space="preserve"> § 669 (1977)</w:t>
      </w:r>
      <w:r w:rsidR="00EE1CDB">
        <w:rPr>
          <w:rFonts w:eastAsia="Times New Roman"/>
          <w:sz w:val="24"/>
          <w:szCs w:val="24"/>
        </w:rPr>
        <w:t xml:space="preserve">; </w:t>
      </w:r>
      <w:r w:rsidRPr="003A5A75">
        <w:rPr>
          <w:rFonts w:eastAsia="Times New Roman"/>
          <w:smallCaps/>
          <w:sz w:val="24"/>
          <w:szCs w:val="24"/>
        </w:rPr>
        <w:t>W. P</w:t>
      </w:r>
      <w:r w:rsidR="009519A5">
        <w:rPr>
          <w:rFonts w:eastAsia="Times New Roman"/>
          <w:smallCaps/>
          <w:sz w:val="24"/>
          <w:szCs w:val="24"/>
        </w:rPr>
        <w:t>age Keeton et al., P</w:t>
      </w:r>
      <w:r w:rsidRPr="003A5A75">
        <w:rPr>
          <w:rFonts w:eastAsia="Times New Roman"/>
          <w:smallCaps/>
          <w:sz w:val="24"/>
          <w:szCs w:val="24"/>
        </w:rPr>
        <w:t xml:space="preserve">rosser </w:t>
      </w:r>
      <w:r w:rsidR="009519A5">
        <w:rPr>
          <w:rFonts w:eastAsia="Times New Roman"/>
          <w:smallCaps/>
          <w:sz w:val="24"/>
          <w:szCs w:val="24"/>
        </w:rPr>
        <w:t>and</w:t>
      </w:r>
      <w:r w:rsidRPr="003A5A75">
        <w:rPr>
          <w:rFonts w:eastAsia="Times New Roman"/>
          <w:smallCaps/>
          <w:sz w:val="24"/>
          <w:szCs w:val="24"/>
        </w:rPr>
        <w:t xml:space="preserve"> Keeton</w:t>
      </w:r>
      <w:r w:rsidR="009519A5">
        <w:rPr>
          <w:rFonts w:eastAsia="Times New Roman"/>
          <w:smallCaps/>
          <w:sz w:val="24"/>
          <w:szCs w:val="24"/>
        </w:rPr>
        <w:t xml:space="preserve"> on the Law of</w:t>
      </w:r>
      <w:r w:rsidRPr="003A5A75">
        <w:rPr>
          <w:rFonts w:eastAsia="Times New Roman"/>
          <w:smallCaps/>
          <w:sz w:val="24"/>
          <w:szCs w:val="24"/>
        </w:rPr>
        <w:t xml:space="preserve"> Torts</w:t>
      </w:r>
      <w:r w:rsidRPr="003A5A75">
        <w:rPr>
          <w:rFonts w:eastAsia="Times New Roman"/>
          <w:sz w:val="24"/>
          <w:szCs w:val="24"/>
        </w:rPr>
        <w:t xml:space="preserve"> § 119 (5th ed. 1984).</w:t>
      </w:r>
    </w:p>
    <w:p w14:paraId="6220D4B7" w14:textId="77777777" w:rsidR="008D7ECC" w:rsidRDefault="008D7ECC">
      <w:pPr>
        <w:rPr>
          <w:rFonts w:eastAsia="Times New Roman"/>
          <w:sz w:val="24"/>
          <w:szCs w:val="24"/>
        </w:rPr>
      </w:pPr>
      <w:r>
        <w:rPr>
          <w:rFonts w:eastAsia="Times New Roman"/>
          <w:sz w:val="24"/>
          <w:szCs w:val="24"/>
        </w:rPr>
        <w:br w:type="page"/>
      </w:r>
    </w:p>
    <w:p w14:paraId="208D5077" w14:textId="77777777" w:rsidR="008D7ECC" w:rsidRPr="009E3DA4" w:rsidRDefault="008D7ECC" w:rsidP="008D7ECC">
      <w:pPr>
        <w:spacing w:after="240"/>
        <w:ind w:left="720" w:hanging="720"/>
        <w:rPr>
          <w:rFonts w:eastAsia="Times New Roman"/>
          <w:b/>
          <w:sz w:val="24"/>
          <w:szCs w:val="24"/>
        </w:rPr>
      </w:pPr>
      <w:bookmarkStart w:id="5" w:name="a17_06"/>
      <w:bookmarkEnd w:id="5"/>
      <w:r w:rsidRPr="008D7ECC">
        <w:rPr>
          <w:rFonts w:eastAsia="Times New Roman"/>
          <w:b/>
          <w:sz w:val="24"/>
          <w:szCs w:val="24"/>
        </w:rPr>
        <w:lastRenderedPageBreak/>
        <w:t xml:space="preserve">17:6 </w:t>
      </w:r>
      <w:r w:rsidRPr="008D7ECC">
        <w:rPr>
          <w:rFonts w:eastAsia="Times New Roman"/>
          <w:b/>
          <w:sz w:val="24"/>
          <w:szCs w:val="24"/>
        </w:rPr>
        <w:tab/>
        <w:t>LACK OF PROBABLE CAUSE NOT TO BE INFERRED FROM MALICE ALONE</w:t>
      </w:r>
    </w:p>
    <w:p w14:paraId="6854B2DB" w14:textId="77777777" w:rsidR="008D7ECC" w:rsidRPr="008D7ECC" w:rsidRDefault="008D7ECC" w:rsidP="008D7ECC">
      <w:pPr>
        <w:spacing w:after="240"/>
        <w:ind w:firstLine="720"/>
        <w:rPr>
          <w:rFonts w:eastAsia="Times New Roman"/>
          <w:b/>
          <w:sz w:val="24"/>
          <w:szCs w:val="24"/>
        </w:rPr>
      </w:pPr>
      <w:r w:rsidRPr="008D7ECC">
        <w:rPr>
          <w:rFonts w:eastAsia="Times New Roman"/>
          <w:b/>
          <w:sz w:val="24"/>
          <w:szCs w:val="24"/>
        </w:rPr>
        <w:t>Malice alone is not enough to prove lack of probable cause.</w:t>
      </w:r>
    </w:p>
    <w:p w14:paraId="145E5C4B" w14:textId="77777777" w:rsidR="008D7ECC" w:rsidRDefault="008D7ECC" w:rsidP="008D7ECC">
      <w:pPr>
        <w:jc w:val="center"/>
        <w:rPr>
          <w:rFonts w:eastAsia="Times New Roman"/>
          <w:sz w:val="24"/>
          <w:szCs w:val="24"/>
        </w:rPr>
      </w:pPr>
    </w:p>
    <w:p w14:paraId="03076FD5" w14:textId="77777777" w:rsidR="008D7ECC" w:rsidRPr="0054263B" w:rsidRDefault="008D7ECC" w:rsidP="008D7ECC">
      <w:pPr>
        <w:keepNext/>
        <w:spacing w:after="240"/>
        <w:jc w:val="center"/>
        <w:rPr>
          <w:rFonts w:eastAsia="Times New Roman"/>
          <w:b/>
          <w:sz w:val="24"/>
          <w:szCs w:val="24"/>
        </w:rPr>
      </w:pPr>
      <w:r w:rsidRPr="0054263B">
        <w:rPr>
          <w:rFonts w:eastAsia="Times New Roman"/>
          <w:b/>
          <w:sz w:val="24"/>
          <w:szCs w:val="24"/>
        </w:rPr>
        <w:t>Notes on Use</w:t>
      </w:r>
    </w:p>
    <w:p w14:paraId="4F59F5E6" w14:textId="77777777" w:rsidR="008D7ECC" w:rsidRPr="008D7ECC" w:rsidRDefault="008D7ECC" w:rsidP="008D7ECC">
      <w:pPr>
        <w:spacing w:after="240"/>
        <w:ind w:firstLine="720"/>
        <w:rPr>
          <w:rFonts w:eastAsia="Times New Roman"/>
          <w:sz w:val="24"/>
          <w:szCs w:val="24"/>
        </w:rPr>
      </w:pPr>
      <w:r w:rsidRPr="008D7ECC">
        <w:rPr>
          <w:rFonts w:eastAsia="Times New Roman"/>
          <w:sz w:val="24"/>
          <w:szCs w:val="24"/>
        </w:rPr>
        <w:t>1. Note 1 of the Notes on Use to Instruction 17:1 is also applicable to this instruction.</w:t>
      </w:r>
    </w:p>
    <w:p w14:paraId="493B6940" w14:textId="77777777" w:rsidR="008D7ECC" w:rsidRPr="008D7ECC" w:rsidRDefault="008D7ECC" w:rsidP="008D7ECC">
      <w:pPr>
        <w:spacing w:after="240"/>
        <w:ind w:firstLine="720"/>
        <w:rPr>
          <w:rFonts w:eastAsia="Times New Roman"/>
          <w:sz w:val="24"/>
          <w:szCs w:val="24"/>
        </w:rPr>
      </w:pPr>
      <w:r w:rsidRPr="008D7ECC">
        <w:rPr>
          <w:rFonts w:eastAsia="Times New Roman"/>
          <w:sz w:val="24"/>
          <w:szCs w:val="24"/>
        </w:rPr>
        <w:t>2. This instruction should b</w:t>
      </w:r>
      <w:smartTag w:uri="urn:schemas-microsoft-com:office:smarttags" w:element="PersonName">
        <w:r w:rsidRPr="008D7ECC">
          <w:rPr>
            <w:rFonts w:eastAsia="Times New Roman"/>
            <w:sz w:val="24"/>
            <w:szCs w:val="24"/>
          </w:rPr>
          <w:t>e</w:t>
        </w:r>
      </w:smartTag>
      <w:r w:rsidRPr="008D7ECC">
        <w:rPr>
          <w:rFonts w:eastAsia="Times New Roman"/>
          <w:sz w:val="24"/>
          <w:szCs w:val="24"/>
        </w:rPr>
        <w:t xml:space="preserve"> giv</w:t>
      </w:r>
      <w:smartTag w:uri="urn:schemas-microsoft-com:office:smarttags" w:element="PersonName">
        <w:r w:rsidRPr="008D7ECC">
          <w:rPr>
            <w:rFonts w:eastAsia="Times New Roman"/>
            <w:sz w:val="24"/>
            <w:szCs w:val="24"/>
          </w:rPr>
          <w:t>e</w:t>
        </w:r>
      </w:smartTag>
      <w:r w:rsidRPr="008D7ECC">
        <w:rPr>
          <w:rFonts w:eastAsia="Times New Roman"/>
          <w:sz w:val="24"/>
          <w:szCs w:val="24"/>
        </w:rPr>
        <w:t>n wh</w:t>
      </w:r>
      <w:smartTag w:uri="urn:schemas-microsoft-com:office:smarttags" w:element="PersonName">
        <w:r w:rsidRPr="008D7ECC">
          <w:rPr>
            <w:rFonts w:eastAsia="Times New Roman"/>
            <w:sz w:val="24"/>
            <w:szCs w:val="24"/>
          </w:rPr>
          <w:t>e</w:t>
        </w:r>
      </w:smartTag>
      <w:r w:rsidRPr="008D7ECC">
        <w:rPr>
          <w:rFonts w:eastAsia="Times New Roman"/>
          <w:sz w:val="24"/>
          <w:szCs w:val="24"/>
        </w:rPr>
        <w:t>n</w:t>
      </w:r>
      <w:smartTag w:uri="urn:schemas-microsoft-com:office:smarttags" w:element="PersonName">
        <w:r w:rsidRPr="008D7ECC">
          <w:rPr>
            <w:rFonts w:eastAsia="Times New Roman"/>
            <w:sz w:val="24"/>
            <w:szCs w:val="24"/>
          </w:rPr>
          <w:t>e</w:t>
        </w:r>
      </w:smartTag>
      <w:r w:rsidRPr="008D7ECC">
        <w:rPr>
          <w:rFonts w:eastAsia="Times New Roman"/>
          <w:sz w:val="24"/>
          <w:szCs w:val="24"/>
        </w:rPr>
        <w:t>v</w:t>
      </w:r>
      <w:smartTag w:uri="urn:schemas-microsoft-com:office:smarttags" w:element="PersonName">
        <w:r w:rsidRPr="008D7ECC">
          <w:rPr>
            <w:rFonts w:eastAsia="Times New Roman"/>
            <w:sz w:val="24"/>
            <w:szCs w:val="24"/>
          </w:rPr>
          <w:t>e</w:t>
        </w:r>
      </w:smartTag>
      <w:r w:rsidRPr="008D7ECC">
        <w:rPr>
          <w:rFonts w:eastAsia="Times New Roman"/>
          <w:sz w:val="24"/>
          <w:szCs w:val="24"/>
        </w:rPr>
        <w:t>r Instructions 17:2 and 17:4 ar</w:t>
      </w:r>
      <w:smartTag w:uri="urn:schemas-microsoft-com:office:smarttags" w:element="PersonName">
        <w:r w:rsidRPr="008D7ECC">
          <w:rPr>
            <w:rFonts w:eastAsia="Times New Roman"/>
            <w:sz w:val="24"/>
            <w:szCs w:val="24"/>
          </w:rPr>
          <w:t>e</w:t>
        </w:r>
      </w:smartTag>
      <w:r w:rsidRPr="008D7ECC">
        <w:rPr>
          <w:rFonts w:eastAsia="Times New Roman"/>
          <w:sz w:val="24"/>
          <w:szCs w:val="24"/>
        </w:rPr>
        <w:t xml:space="preserve"> given.</w:t>
      </w:r>
    </w:p>
    <w:p w14:paraId="07418DED" w14:textId="77777777" w:rsidR="008D7ECC" w:rsidRPr="0054263B" w:rsidRDefault="008D7ECC" w:rsidP="008D7ECC">
      <w:pPr>
        <w:keepNext/>
        <w:spacing w:after="240"/>
        <w:jc w:val="center"/>
        <w:rPr>
          <w:rFonts w:eastAsia="Times New Roman"/>
          <w:b/>
          <w:sz w:val="24"/>
          <w:szCs w:val="24"/>
        </w:rPr>
      </w:pPr>
      <w:r>
        <w:rPr>
          <w:rFonts w:eastAsia="Times New Roman"/>
          <w:b/>
          <w:sz w:val="24"/>
          <w:szCs w:val="24"/>
        </w:rPr>
        <w:t>Source and Authority</w:t>
      </w:r>
    </w:p>
    <w:p w14:paraId="78EE701F" w14:textId="51CC856A" w:rsidR="008D7ECC" w:rsidRPr="008D7ECC" w:rsidRDefault="008D7ECC" w:rsidP="008D7ECC">
      <w:pPr>
        <w:spacing w:after="240"/>
        <w:ind w:firstLine="720"/>
        <w:rPr>
          <w:rFonts w:eastAsia="Times New Roman"/>
          <w:sz w:val="24"/>
          <w:szCs w:val="24"/>
        </w:rPr>
      </w:pPr>
      <w:r w:rsidRPr="008D7ECC">
        <w:rPr>
          <w:rFonts w:eastAsia="Times New Roman"/>
          <w:sz w:val="24"/>
          <w:szCs w:val="24"/>
        </w:rPr>
        <w:t>This instruction is support</w:t>
      </w:r>
      <w:smartTag w:uri="urn:schemas-microsoft-com:office:smarttags" w:element="PersonName">
        <w:r w:rsidRPr="008D7ECC">
          <w:rPr>
            <w:rFonts w:eastAsia="Times New Roman"/>
            <w:sz w:val="24"/>
            <w:szCs w:val="24"/>
          </w:rPr>
          <w:t>e</w:t>
        </w:r>
      </w:smartTag>
      <w:r w:rsidRPr="008D7ECC">
        <w:rPr>
          <w:rFonts w:eastAsia="Times New Roman"/>
          <w:sz w:val="24"/>
          <w:szCs w:val="24"/>
        </w:rPr>
        <w:t xml:space="preserve">d by </w:t>
      </w:r>
      <w:r w:rsidRPr="008D7ECC">
        <w:rPr>
          <w:rFonts w:eastAsia="Times New Roman"/>
          <w:b/>
          <w:sz w:val="24"/>
          <w:szCs w:val="24"/>
        </w:rPr>
        <w:t>O’Mall</w:t>
      </w:r>
      <w:smartTag w:uri="urn:schemas-microsoft-com:office:smarttags" w:element="PersonName">
        <w:r w:rsidRPr="008D7ECC">
          <w:rPr>
            <w:rFonts w:eastAsia="Times New Roman"/>
            <w:b/>
            <w:sz w:val="24"/>
            <w:szCs w:val="24"/>
          </w:rPr>
          <w:t>e</w:t>
        </w:r>
      </w:smartTag>
      <w:r w:rsidRPr="008D7ECC">
        <w:rPr>
          <w:rFonts w:eastAsia="Times New Roman"/>
          <w:b/>
          <w:sz w:val="24"/>
          <w:szCs w:val="24"/>
        </w:rPr>
        <w:t>y-K</w:t>
      </w:r>
      <w:smartTag w:uri="urn:schemas-microsoft-com:office:smarttags" w:element="PersonName">
        <w:r w:rsidRPr="008D7ECC">
          <w:rPr>
            <w:rFonts w:eastAsia="Times New Roman"/>
            <w:b/>
            <w:sz w:val="24"/>
            <w:szCs w:val="24"/>
          </w:rPr>
          <w:t>e</w:t>
        </w:r>
      </w:smartTag>
      <w:r w:rsidRPr="008D7ECC">
        <w:rPr>
          <w:rFonts w:eastAsia="Times New Roman"/>
          <w:b/>
          <w:sz w:val="24"/>
          <w:szCs w:val="24"/>
        </w:rPr>
        <w:t>ll</w:t>
      </w:r>
      <w:smartTag w:uri="urn:schemas-microsoft-com:office:smarttags" w:element="PersonName">
        <w:r w:rsidRPr="008D7ECC">
          <w:rPr>
            <w:rFonts w:eastAsia="Times New Roman"/>
            <w:b/>
            <w:sz w:val="24"/>
            <w:szCs w:val="24"/>
          </w:rPr>
          <w:t>e</w:t>
        </w:r>
      </w:smartTag>
      <w:r w:rsidRPr="008D7ECC">
        <w:rPr>
          <w:rFonts w:eastAsia="Times New Roman"/>
          <w:b/>
          <w:sz w:val="24"/>
          <w:szCs w:val="24"/>
        </w:rPr>
        <w:t>y Oil &amp; Auto Supply Co. v. Gat</w:t>
      </w:r>
      <w:smartTag w:uri="urn:schemas-microsoft-com:office:smarttags" w:element="PersonName">
        <w:r w:rsidRPr="008D7ECC">
          <w:rPr>
            <w:rFonts w:eastAsia="Times New Roman"/>
            <w:b/>
            <w:sz w:val="24"/>
            <w:szCs w:val="24"/>
          </w:rPr>
          <w:t>e</w:t>
        </w:r>
      </w:smartTag>
      <w:r w:rsidRPr="008D7ECC">
        <w:rPr>
          <w:rFonts w:eastAsia="Times New Roman"/>
          <w:b/>
          <w:sz w:val="24"/>
          <w:szCs w:val="24"/>
        </w:rPr>
        <w:t>s Oil Co.</w:t>
      </w:r>
      <w:r w:rsidRPr="008D7ECC">
        <w:rPr>
          <w:rFonts w:eastAsia="Times New Roman"/>
          <w:sz w:val="24"/>
          <w:szCs w:val="24"/>
        </w:rPr>
        <w:t>,</w:t>
      </w:r>
      <w:r w:rsidRPr="008D7ECC">
        <w:rPr>
          <w:rFonts w:eastAsia="Times New Roman"/>
          <w:b/>
          <w:sz w:val="24"/>
          <w:szCs w:val="24"/>
        </w:rPr>
        <w:t xml:space="preserve"> </w:t>
      </w:r>
      <w:r w:rsidRPr="008D7ECC">
        <w:rPr>
          <w:rFonts w:eastAsia="Times New Roman"/>
          <w:sz w:val="24"/>
          <w:szCs w:val="24"/>
        </w:rPr>
        <w:t xml:space="preserve">73 Colo. 140, 214 P. 398 (1923); </w:t>
      </w:r>
      <w:r w:rsidRPr="008D7ECC">
        <w:rPr>
          <w:rFonts w:eastAsia="Times New Roman"/>
          <w:b/>
          <w:sz w:val="24"/>
          <w:szCs w:val="24"/>
        </w:rPr>
        <w:t>Gurl</w:t>
      </w:r>
      <w:smartTag w:uri="urn:schemas-microsoft-com:office:smarttags" w:element="PersonName">
        <w:r w:rsidRPr="008D7ECC">
          <w:rPr>
            <w:rFonts w:eastAsia="Times New Roman"/>
            <w:b/>
            <w:sz w:val="24"/>
            <w:szCs w:val="24"/>
          </w:rPr>
          <w:t>e</w:t>
        </w:r>
      </w:smartTag>
      <w:r w:rsidRPr="008D7ECC">
        <w:rPr>
          <w:rFonts w:eastAsia="Times New Roman"/>
          <w:b/>
          <w:sz w:val="24"/>
          <w:szCs w:val="24"/>
        </w:rPr>
        <w:t>y v. Tomkins</w:t>
      </w:r>
      <w:r w:rsidRPr="008D7ECC">
        <w:rPr>
          <w:rFonts w:eastAsia="Times New Roman"/>
          <w:sz w:val="24"/>
          <w:szCs w:val="24"/>
        </w:rPr>
        <w:t xml:space="preserve">, 17 Colo. 437, 30 P. 344 (1892); </w:t>
      </w:r>
      <w:r w:rsidR="00EF0ECC">
        <w:rPr>
          <w:rFonts w:eastAsia="Times New Roman"/>
          <w:sz w:val="24"/>
          <w:szCs w:val="24"/>
        </w:rPr>
        <w:t xml:space="preserve">and </w:t>
      </w:r>
      <w:r w:rsidRPr="008D7ECC">
        <w:rPr>
          <w:rFonts w:eastAsia="Times New Roman"/>
          <w:smallCaps/>
          <w:sz w:val="24"/>
          <w:szCs w:val="24"/>
        </w:rPr>
        <w:t>W. P</w:t>
      </w:r>
      <w:r w:rsidR="009519A5">
        <w:rPr>
          <w:rFonts w:eastAsia="Times New Roman"/>
          <w:smallCaps/>
          <w:sz w:val="24"/>
          <w:szCs w:val="24"/>
        </w:rPr>
        <w:t>age Keeton et al., P</w:t>
      </w:r>
      <w:r w:rsidRPr="008D7ECC">
        <w:rPr>
          <w:rFonts w:eastAsia="Times New Roman"/>
          <w:smallCaps/>
          <w:sz w:val="24"/>
          <w:szCs w:val="24"/>
        </w:rPr>
        <w:t xml:space="preserve">rosser </w:t>
      </w:r>
      <w:r w:rsidR="009519A5">
        <w:rPr>
          <w:rFonts w:eastAsia="Times New Roman"/>
          <w:smallCaps/>
          <w:sz w:val="24"/>
          <w:szCs w:val="24"/>
        </w:rPr>
        <w:t xml:space="preserve">and </w:t>
      </w:r>
      <w:r w:rsidRPr="008D7ECC">
        <w:rPr>
          <w:rFonts w:eastAsia="Times New Roman"/>
          <w:smallCaps/>
          <w:sz w:val="24"/>
          <w:szCs w:val="24"/>
        </w:rPr>
        <w:t>Keeton</w:t>
      </w:r>
      <w:r w:rsidR="009519A5">
        <w:rPr>
          <w:rFonts w:eastAsia="Times New Roman"/>
          <w:smallCaps/>
          <w:sz w:val="24"/>
          <w:szCs w:val="24"/>
        </w:rPr>
        <w:t xml:space="preserve"> on the Law of</w:t>
      </w:r>
      <w:r w:rsidRPr="008D7ECC">
        <w:rPr>
          <w:rFonts w:eastAsia="Times New Roman"/>
          <w:smallCaps/>
          <w:sz w:val="24"/>
          <w:szCs w:val="24"/>
        </w:rPr>
        <w:t xml:space="preserve"> Torts</w:t>
      </w:r>
      <w:r w:rsidRPr="008D7ECC">
        <w:rPr>
          <w:rFonts w:eastAsia="Times New Roman"/>
          <w:sz w:val="24"/>
          <w:szCs w:val="24"/>
        </w:rPr>
        <w:t xml:space="preserve"> § 119 (5th ed. 1984).</w:t>
      </w:r>
    </w:p>
    <w:p w14:paraId="6E5049D9" w14:textId="77777777" w:rsidR="008D7ECC" w:rsidRDefault="008D7ECC">
      <w:pPr>
        <w:rPr>
          <w:rFonts w:eastAsia="Times New Roman"/>
          <w:sz w:val="24"/>
          <w:szCs w:val="24"/>
        </w:rPr>
      </w:pPr>
      <w:r>
        <w:rPr>
          <w:rFonts w:eastAsia="Times New Roman"/>
          <w:sz w:val="24"/>
          <w:szCs w:val="24"/>
        </w:rPr>
        <w:br w:type="page"/>
      </w:r>
    </w:p>
    <w:p w14:paraId="192DFBF3" w14:textId="77777777" w:rsidR="008D7ECC" w:rsidRPr="009E3DA4" w:rsidRDefault="008D7ECC" w:rsidP="008D7ECC">
      <w:pPr>
        <w:spacing w:after="240"/>
        <w:ind w:left="720" w:hanging="720"/>
        <w:rPr>
          <w:rFonts w:eastAsia="Times New Roman"/>
          <w:b/>
          <w:sz w:val="24"/>
          <w:szCs w:val="24"/>
        </w:rPr>
      </w:pPr>
      <w:bookmarkStart w:id="6" w:name="a17_07"/>
      <w:bookmarkEnd w:id="6"/>
      <w:r w:rsidRPr="008D7ECC">
        <w:rPr>
          <w:rFonts w:eastAsia="Times New Roman"/>
          <w:b/>
          <w:sz w:val="24"/>
          <w:szCs w:val="24"/>
        </w:rPr>
        <w:lastRenderedPageBreak/>
        <w:t xml:space="preserve">17:7 </w:t>
      </w:r>
      <w:r w:rsidRPr="008D7ECC">
        <w:rPr>
          <w:rFonts w:eastAsia="Times New Roman"/>
          <w:b/>
          <w:sz w:val="24"/>
          <w:szCs w:val="24"/>
        </w:rPr>
        <w:tab/>
        <w:t>AFFIRMATIVE DEFENSE — ADVICE OF ATTORNEY</w:t>
      </w:r>
    </w:p>
    <w:p w14:paraId="14276555" w14:textId="56F7667C"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 xml:space="preserve">The defendant, </w:t>
      </w:r>
      <w:r w:rsidRPr="009A5AA6">
        <w:rPr>
          <w:rFonts w:eastAsia="Times New Roman"/>
          <w:i/>
          <w:sz w:val="24"/>
          <w:szCs w:val="24"/>
        </w:rPr>
        <w:t>(name)</w:t>
      </w:r>
      <w:r w:rsidRPr="009A5AA6">
        <w:rPr>
          <w:rFonts w:eastAsia="Times New Roman"/>
          <w:b/>
          <w:sz w:val="24"/>
          <w:szCs w:val="24"/>
        </w:rPr>
        <w:t xml:space="preserve">, is not legally responsible to the plaintiff, </w:t>
      </w:r>
      <w:r w:rsidRPr="009A5AA6">
        <w:rPr>
          <w:rFonts w:eastAsia="Times New Roman"/>
          <w:i/>
          <w:sz w:val="24"/>
          <w:szCs w:val="24"/>
        </w:rPr>
        <w:t>(name)</w:t>
      </w:r>
      <w:r w:rsidRPr="009A5AA6">
        <w:rPr>
          <w:rFonts w:eastAsia="Times New Roman"/>
          <w:b/>
          <w:sz w:val="24"/>
          <w:szCs w:val="24"/>
        </w:rPr>
        <w:t xml:space="preserve">, on </w:t>
      </w:r>
      <w:r w:rsidR="00AB7418" w:rsidRPr="00AB7418">
        <w:rPr>
          <w:rFonts w:eastAsia="Times New Roman"/>
          <w:bCs/>
          <w:i/>
          <w:iCs/>
          <w:sz w:val="24"/>
          <w:szCs w:val="24"/>
        </w:rPr>
        <w:t>(insert applicable pronoun)</w:t>
      </w:r>
      <w:r w:rsidRPr="009A5AA6">
        <w:rPr>
          <w:rFonts w:eastAsia="Times New Roman"/>
          <w:b/>
          <w:sz w:val="24"/>
          <w:szCs w:val="24"/>
        </w:rPr>
        <w:t xml:space="preserve"> claim of malicious prosecution if you find that the defendant has proved the affirmative defense of advice of attorney. This affirmative defense is proved if you find all of the following:</w:t>
      </w:r>
    </w:p>
    <w:p w14:paraId="46672F5E"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1. The defendant made a full, fair, and honest disclosure to an attorney of all the facts the defendant knew or reasonably should have known concerning the guilt or innocence of the plaintiff;</w:t>
      </w:r>
    </w:p>
    <w:p w14:paraId="7F90F98B"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2. The attorney (advised the defendant that there were reasonable grounds to believe that the plaintiff may have committed a crime) (or) (recommended the defendant take the action that was a cause of the criminal case being brought against the plaintiff); and</w:t>
      </w:r>
    </w:p>
    <w:p w14:paraId="77C245E0"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3. The defendant acted in good faith on the attorney’s advice in causing the case to be brought against the plaintiff.</w:t>
      </w:r>
    </w:p>
    <w:p w14:paraId="72FF904B" w14:textId="77777777" w:rsidR="008D7ECC" w:rsidRDefault="008D7ECC" w:rsidP="008D7ECC">
      <w:pPr>
        <w:jc w:val="center"/>
        <w:rPr>
          <w:rFonts w:eastAsia="Times New Roman"/>
          <w:sz w:val="24"/>
          <w:szCs w:val="24"/>
        </w:rPr>
      </w:pPr>
    </w:p>
    <w:p w14:paraId="514F7911" w14:textId="77777777" w:rsidR="008D7ECC" w:rsidRPr="0054263B" w:rsidRDefault="008D7ECC" w:rsidP="008D7ECC">
      <w:pPr>
        <w:keepNext/>
        <w:spacing w:after="240"/>
        <w:jc w:val="center"/>
        <w:rPr>
          <w:rFonts w:eastAsia="Times New Roman"/>
          <w:b/>
          <w:sz w:val="24"/>
          <w:szCs w:val="24"/>
        </w:rPr>
      </w:pPr>
      <w:r w:rsidRPr="0054263B">
        <w:rPr>
          <w:rFonts w:eastAsia="Times New Roman"/>
          <w:b/>
          <w:sz w:val="24"/>
          <w:szCs w:val="24"/>
        </w:rPr>
        <w:t>Notes on Use</w:t>
      </w:r>
    </w:p>
    <w:p w14:paraId="70E469B3" w14:textId="77777777" w:rsidR="009A5AA6" w:rsidRPr="009A5AA6" w:rsidRDefault="009A5AA6" w:rsidP="009A5AA6">
      <w:pPr>
        <w:spacing w:after="240"/>
        <w:ind w:firstLine="720"/>
        <w:rPr>
          <w:rFonts w:eastAsia="Times New Roman"/>
          <w:sz w:val="24"/>
          <w:szCs w:val="24"/>
        </w:rPr>
      </w:pPr>
      <w:r w:rsidRPr="009A5AA6">
        <w:rPr>
          <w:rFonts w:eastAsia="Times New Roman"/>
          <w:sz w:val="24"/>
          <w:szCs w:val="24"/>
        </w:rPr>
        <w:t>1. Note 1 of the Notes on Use to Instruction 17:1 is also applicable to this instruction.</w:t>
      </w:r>
    </w:p>
    <w:p w14:paraId="05B7E0C8" w14:textId="117195EE" w:rsidR="009A5AA6" w:rsidRPr="009A5AA6" w:rsidRDefault="009A5AA6" w:rsidP="009A5AA6">
      <w:pPr>
        <w:spacing w:after="240"/>
        <w:ind w:firstLine="720"/>
        <w:rPr>
          <w:rFonts w:eastAsia="Times New Roman"/>
          <w:sz w:val="24"/>
          <w:szCs w:val="24"/>
        </w:rPr>
      </w:pPr>
      <w:r w:rsidRPr="009A5AA6">
        <w:rPr>
          <w:rFonts w:eastAsia="Times New Roman"/>
          <w:sz w:val="24"/>
          <w:szCs w:val="24"/>
        </w:rPr>
        <w:t xml:space="preserve">2. Use whichever parenthesized </w:t>
      </w:r>
      <w:r w:rsidR="00EF0ECC">
        <w:rPr>
          <w:rFonts w:eastAsia="Times New Roman"/>
          <w:sz w:val="24"/>
          <w:szCs w:val="24"/>
        </w:rPr>
        <w:t>phrases</w:t>
      </w:r>
      <w:r w:rsidRPr="009A5AA6">
        <w:rPr>
          <w:rFonts w:eastAsia="Times New Roman"/>
          <w:sz w:val="24"/>
          <w:szCs w:val="24"/>
        </w:rPr>
        <w:t xml:space="preserve"> are appropriate.</w:t>
      </w:r>
    </w:p>
    <w:p w14:paraId="7A3709BB" w14:textId="77777777" w:rsidR="009A5AA6" w:rsidRPr="009A5AA6" w:rsidRDefault="009A5AA6" w:rsidP="009A5AA6">
      <w:pPr>
        <w:spacing w:after="240"/>
        <w:ind w:firstLine="720"/>
        <w:rPr>
          <w:rFonts w:eastAsia="Times New Roman"/>
          <w:sz w:val="24"/>
          <w:szCs w:val="24"/>
        </w:rPr>
      </w:pPr>
      <w:r w:rsidRPr="009A5AA6">
        <w:rPr>
          <w:rFonts w:eastAsia="Times New Roman"/>
          <w:sz w:val="24"/>
          <w:szCs w:val="24"/>
        </w:rPr>
        <w:t xml:space="preserve">3. Advice of counsel is an affirmative defense on which the defendant has the burden of proof. </w:t>
      </w:r>
    </w:p>
    <w:p w14:paraId="2C7D4A2A" w14:textId="618EB10E" w:rsidR="009A5AA6" w:rsidRPr="009A5AA6" w:rsidRDefault="009A5AA6" w:rsidP="009A5AA6">
      <w:pPr>
        <w:spacing w:after="240"/>
        <w:ind w:firstLine="720"/>
        <w:rPr>
          <w:rFonts w:eastAsia="Times New Roman"/>
          <w:sz w:val="24"/>
          <w:szCs w:val="24"/>
        </w:rPr>
      </w:pPr>
      <w:r w:rsidRPr="009A5AA6">
        <w:rPr>
          <w:rFonts w:eastAsia="Times New Roman"/>
          <w:sz w:val="24"/>
          <w:szCs w:val="24"/>
        </w:rPr>
        <w:t>4. This instruction is not applicabl</w:t>
      </w:r>
      <w:smartTag w:uri="urn:schemas-microsoft-com:office:smarttags" w:element="PersonName">
        <w:r w:rsidRPr="009A5AA6">
          <w:rPr>
            <w:rFonts w:eastAsia="Times New Roman"/>
            <w:sz w:val="24"/>
            <w:szCs w:val="24"/>
          </w:rPr>
          <w:t>e</w:t>
        </w:r>
      </w:smartTag>
      <w:r w:rsidRPr="009A5AA6">
        <w:rPr>
          <w:rFonts w:eastAsia="Times New Roman"/>
          <w:sz w:val="24"/>
          <w:szCs w:val="24"/>
        </w:rPr>
        <w:t xml:space="preserve"> unl</w:t>
      </w:r>
      <w:smartTag w:uri="urn:schemas-microsoft-com:office:smarttags" w:element="PersonName">
        <w:r w:rsidRPr="009A5AA6">
          <w:rPr>
            <w:rFonts w:eastAsia="Times New Roman"/>
            <w:sz w:val="24"/>
            <w:szCs w:val="24"/>
          </w:rPr>
          <w:t>e</w:t>
        </w:r>
      </w:smartTag>
      <w:r w:rsidRPr="009A5AA6">
        <w:rPr>
          <w:rFonts w:eastAsia="Times New Roman"/>
          <w:sz w:val="24"/>
          <w:szCs w:val="24"/>
        </w:rPr>
        <w:t>ss th</w:t>
      </w:r>
      <w:smartTag w:uri="urn:schemas-microsoft-com:office:smarttags" w:element="PersonName">
        <w:r w:rsidRPr="009A5AA6">
          <w:rPr>
            <w:rFonts w:eastAsia="Times New Roman"/>
            <w:sz w:val="24"/>
            <w:szCs w:val="24"/>
          </w:rPr>
          <w:t>e</w:t>
        </w:r>
      </w:smartTag>
      <w:r w:rsidRPr="009A5AA6">
        <w:rPr>
          <w:rFonts w:eastAsia="Times New Roman"/>
          <w:sz w:val="24"/>
          <w:szCs w:val="24"/>
        </w:rPr>
        <w:t xml:space="preserve"> lawy</w:t>
      </w:r>
      <w:smartTag w:uri="urn:schemas-microsoft-com:office:smarttags" w:element="PersonName">
        <w:r w:rsidRPr="009A5AA6">
          <w:rPr>
            <w:rFonts w:eastAsia="Times New Roman"/>
            <w:sz w:val="24"/>
            <w:szCs w:val="24"/>
          </w:rPr>
          <w:t>e</w:t>
        </w:r>
      </w:smartTag>
      <w:r w:rsidRPr="009A5AA6">
        <w:rPr>
          <w:rFonts w:eastAsia="Times New Roman"/>
          <w:sz w:val="24"/>
          <w:szCs w:val="24"/>
        </w:rPr>
        <w:t>r consult</w:t>
      </w:r>
      <w:smartTag w:uri="urn:schemas-microsoft-com:office:smarttags" w:element="PersonName">
        <w:r w:rsidRPr="009A5AA6">
          <w:rPr>
            <w:rFonts w:eastAsia="Times New Roman"/>
            <w:sz w:val="24"/>
            <w:szCs w:val="24"/>
          </w:rPr>
          <w:t>e</w:t>
        </w:r>
      </w:smartTag>
      <w:r w:rsidRPr="009A5AA6">
        <w:rPr>
          <w:rFonts w:eastAsia="Times New Roman"/>
          <w:sz w:val="24"/>
          <w:szCs w:val="24"/>
        </w:rPr>
        <w:t>d is disint</w:t>
      </w:r>
      <w:smartTag w:uri="urn:schemas-microsoft-com:office:smarttags" w:element="PersonName">
        <w:r w:rsidRPr="009A5AA6">
          <w:rPr>
            <w:rFonts w:eastAsia="Times New Roman"/>
            <w:sz w:val="24"/>
            <w:szCs w:val="24"/>
          </w:rPr>
          <w:t>e</w:t>
        </w:r>
      </w:smartTag>
      <w:r w:rsidRPr="009A5AA6">
        <w:rPr>
          <w:rFonts w:eastAsia="Times New Roman"/>
          <w:sz w:val="24"/>
          <w:szCs w:val="24"/>
        </w:rPr>
        <w:t>r</w:t>
      </w:r>
      <w:smartTag w:uri="urn:schemas-microsoft-com:office:smarttags" w:element="PersonName">
        <w:r w:rsidRPr="009A5AA6">
          <w:rPr>
            <w:rFonts w:eastAsia="Times New Roman"/>
            <w:sz w:val="24"/>
            <w:szCs w:val="24"/>
          </w:rPr>
          <w:t>e</w:t>
        </w:r>
      </w:smartTag>
      <w:r w:rsidRPr="009A5AA6">
        <w:rPr>
          <w:rFonts w:eastAsia="Times New Roman"/>
          <w:sz w:val="24"/>
          <w:szCs w:val="24"/>
        </w:rPr>
        <w:t>st</w:t>
      </w:r>
      <w:smartTag w:uri="urn:schemas-microsoft-com:office:smarttags" w:element="PersonName">
        <w:r w:rsidRPr="009A5AA6">
          <w:rPr>
            <w:rFonts w:eastAsia="Times New Roman"/>
            <w:sz w:val="24"/>
            <w:szCs w:val="24"/>
          </w:rPr>
          <w:t>e</w:t>
        </w:r>
      </w:smartTag>
      <w:r w:rsidRPr="009A5AA6">
        <w:rPr>
          <w:rFonts w:eastAsia="Times New Roman"/>
          <w:sz w:val="24"/>
          <w:szCs w:val="24"/>
        </w:rPr>
        <w:t xml:space="preserve">d. </w:t>
      </w:r>
      <w:r w:rsidRPr="009A5AA6">
        <w:rPr>
          <w:rFonts w:eastAsia="Times New Roman"/>
          <w:b/>
          <w:sz w:val="24"/>
          <w:szCs w:val="24"/>
        </w:rPr>
        <w:t>Smith v. Hensley</w:t>
      </w:r>
      <w:r w:rsidRPr="009A5AA6">
        <w:rPr>
          <w:rFonts w:eastAsia="Times New Roman"/>
          <w:sz w:val="24"/>
          <w:szCs w:val="24"/>
        </w:rPr>
        <w:t>,</w:t>
      </w:r>
      <w:r w:rsidRPr="009A5AA6">
        <w:rPr>
          <w:rFonts w:eastAsia="Times New Roman"/>
          <w:b/>
          <w:sz w:val="24"/>
          <w:szCs w:val="24"/>
        </w:rPr>
        <w:t xml:space="preserve"> </w:t>
      </w:r>
      <w:r w:rsidRPr="009A5AA6">
        <w:rPr>
          <w:rFonts w:eastAsia="Times New Roman"/>
          <w:sz w:val="24"/>
          <w:szCs w:val="24"/>
        </w:rPr>
        <w:t xml:space="preserve">107 Colo. 180, 109 P.2d 909 (1941); </w:t>
      </w:r>
      <w:r w:rsidRPr="009A5AA6">
        <w:rPr>
          <w:rFonts w:eastAsia="Times New Roman"/>
          <w:smallCaps/>
          <w:sz w:val="24"/>
          <w:szCs w:val="24"/>
        </w:rPr>
        <w:t>W. P</w:t>
      </w:r>
      <w:r w:rsidR="009519A5">
        <w:rPr>
          <w:rFonts w:eastAsia="Times New Roman"/>
          <w:smallCaps/>
          <w:sz w:val="24"/>
          <w:szCs w:val="24"/>
        </w:rPr>
        <w:t>age Keeton et al., P</w:t>
      </w:r>
      <w:r w:rsidRPr="009A5AA6">
        <w:rPr>
          <w:rFonts w:eastAsia="Times New Roman"/>
          <w:smallCaps/>
          <w:sz w:val="24"/>
          <w:szCs w:val="24"/>
        </w:rPr>
        <w:t xml:space="preserve">rosser </w:t>
      </w:r>
      <w:r w:rsidR="009519A5">
        <w:rPr>
          <w:rFonts w:eastAsia="Times New Roman"/>
          <w:smallCaps/>
          <w:sz w:val="24"/>
          <w:szCs w:val="24"/>
        </w:rPr>
        <w:t>and</w:t>
      </w:r>
      <w:r w:rsidRPr="009A5AA6">
        <w:rPr>
          <w:rFonts w:eastAsia="Times New Roman"/>
          <w:smallCaps/>
          <w:sz w:val="24"/>
          <w:szCs w:val="24"/>
        </w:rPr>
        <w:t xml:space="preserve"> Keeton</w:t>
      </w:r>
      <w:r w:rsidR="009519A5">
        <w:rPr>
          <w:rFonts w:eastAsia="Times New Roman"/>
          <w:smallCaps/>
          <w:sz w:val="24"/>
          <w:szCs w:val="24"/>
        </w:rPr>
        <w:t xml:space="preserve"> on the Law of</w:t>
      </w:r>
      <w:r w:rsidRPr="009A5AA6">
        <w:rPr>
          <w:rFonts w:eastAsia="Times New Roman"/>
          <w:smallCaps/>
          <w:sz w:val="24"/>
          <w:szCs w:val="24"/>
        </w:rPr>
        <w:t xml:space="preserve"> Torts</w:t>
      </w:r>
      <w:r w:rsidRPr="009A5AA6">
        <w:rPr>
          <w:rFonts w:eastAsia="Times New Roman"/>
          <w:sz w:val="24"/>
          <w:szCs w:val="24"/>
        </w:rPr>
        <w:t xml:space="preserve"> § 119 (5th ed. 1984).</w:t>
      </w:r>
    </w:p>
    <w:p w14:paraId="5D92F137" w14:textId="77777777" w:rsidR="008D7ECC" w:rsidRPr="0054263B" w:rsidRDefault="008D7ECC" w:rsidP="008D7ECC">
      <w:pPr>
        <w:keepNext/>
        <w:spacing w:after="240"/>
        <w:jc w:val="center"/>
        <w:rPr>
          <w:rFonts w:eastAsia="Times New Roman"/>
          <w:b/>
          <w:sz w:val="24"/>
          <w:szCs w:val="24"/>
        </w:rPr>
      </w:pPr>
      <w:r>
        <w:rPr>
          <w:rFonts w:eastAsia="Times New Roman"/>
          <w:b/>
          <w:sz w:val="24"/>
          <w:szCs w:val="24"/>
        </w:rPr>
        <w:t>Source and Authority</w:t>
      </w:r>
    </w:p>
    <w:p w14:paraId="693CC184" w14:textId="07D345A0" w:rsidR="009A5AA6" w:rsidRPr="009A5AA6" w:rsidRDefault="009A5AA6" w:rsidP="009A5AA6">
      <w:pPr>
        <w:spacing w:after="240"/>
        <w:ind w:firstLine="720"/>
        <w:rPr>
          <w:rFonts w:eastAsia="Times New Roman"/>
          <w:sz w:val="24"/>
          <w:szCs w:val="24"/>
        </w:rPr>
      </w:pPr>
      <w:r w:rsidRPr="009A5AA6">
        <w:rPr>
          <w:rFonts w:eastAsia="Times New Roman"/>
          <w:sz w:val="24"/>
          <w:szCs w:val="24"/>
        </w:rPr>
        <w:t xml:space="preserve">This instruction is supported by </w:t>
      </w:r>
      <w:r w:rsidR="009519A5" w:rsidRPr="009519A5">
        <w:rPr>
          <w:rFonts w:eastAsia="Times New Roman"/>
          <w:b/>
          <w:sz w:val="24"/>
          <w:szCs w:val="24"/>
        </w:rPr>
        <w:t>Montgomery Ward &amp; Co v. Pherson</w:t>
      </w:r>
      <w:r w:rsidR="009519A5">
        <w:rPr>
          <w:rFonts w:eastAsia="Times New Roman"/>
          <w:sz w:val="24"/>
          <w:szCs w:val="24"/>
        </w:rPr>
        <w:t xml:space="preserve">, 129 Colo. 502, 272 P.2d 643 (1954); </w:t>
      </w:r>
      <w:r w:rsidRPr="009A5AA6">
        <w:rPr>
          <w:rFonts w:eastAsia="Times New Roman"/>
          <w:b/>
          <w:sz w:val="24"/>
          <w:szCs w:val="24"/>
        </w:rPr>
        <w:t>Van Meter v. Bass</w:t>
      </w:r>
      <w:r w:rsidRPr="009A5AA6">
        <w:rPr>
          <w:rFonts w:eastAsia="Times New Roman"/>
          <w:sz w:val="24"/>
          <w:szCs w:val="24"/>
        </w:rPr>
        <w:t xml:space="preserve">, 40 </w:t>
      </w:r>
      <w:smartTag w:uri="urn:schemas-microsoft-com:office:smarttags" w:element="State">
        <w:r w:rsidRPr="009A5AA6">
          <w:rPr>
            <w:rFonts w:eastAsia="Times New Roman"/>
            <w:sz w:val="24"/>
            <w:szCs w:val="24"/>
          </w:rPr>
          <w:t>Colo.</w:t>
        </w:r>
      </w:smartTag>
      <w:r w:rsidRPr="009A5AA6">
        <w:rPr>
          <w:rFonts w:eastAsia="Times New Roman"/>
          <w:sz w:val="24"/>
          <w:szCs w:val="24"/>
        </w:rPr>
        <w:t xml:space="preserve"> 78, 90 P. 637 (1907); </w:t>
      </w:r>
      <w:r w:rsidR="009519A5" w:rsidRPr="009A5AA6">
        <w:rPr>
          <w:rFonts w:eastAsia="Times New Roman"/>
          <w:smallCaps/>
          <w:sz w:val="24"/>
          <w:szCs w:val="24"/>
        </w:rPr>
        <w:t>Restatement (Second) of Torts</w:t>
      </w:r>
      <w:r w:rsidR="009519A5" w:rsidRPr="009A5AA6">
        <w:rPr>
          <w:rFonts w:eastAsia="Times New Roman"/>
          <w:sz w:val="24"/>
          <w:szCs w:val="24"/>
        </w:rPr>
        <w:t xml:space="preserve"> § 666 (1977)</w:t>
      </w:r>
      <w:r w:rsidR="009519A5">
        <w:rPr>
          <w:rFonts w:eastAsia="Times New Roman"/>
          <w:sz w:val="24"/>
          <w:szCs w:val="24"/>
        </w:rPr>
        <w:t xml:space="preserve">; and </w:t>
      </w:r>
      <w:r w:rsidRPr="009A5AA6">
        <w:rPr>
          <w:rFonts w:eastAsia="Times New Roman"/>
          <w:smallCaps/>
          <w:sz w:val="24"/>
          <w:szCs w:val="24"/>
        </w:rPr>
        <w:t xml:space="preserve">Prosser </w:t>
      </w:r>
      <w:r w:rsidR="009519A5">
        <w:rPr>
          <w:rFonts w:eastAsia="Times New Roman"/>
          <w:smallCaps/>
          <w:sz w:val="24"/>
          <w:szCs w:val="24"/>
        </w:rPr>
        <w:t>and</w:t>
      </w:r>
      <w:r w:rsidRPr="009A5AA6">
        <w:rPr>
          <w:rFonts w:eastAsia="Times New Roman"/>
          <w:smallCaps/>
          <w:sz w:val="24"/>
          <w:szCs w:val="24"/>
        </w:rPr>
        <w:t xml:space="preserve"> Keeton</w:t>
      </w:r>
      <w:r w:rsidR="009519A5">
        <w:rPr>
          <w:rFonts w:eastAsia="Times New Roman"/>
          <w:smallCaps/>
          <w:sz w:val="24"/>
          <w:szCs w:val="24"/>
        </w:rPr>
        <w:t xml:space="preserve"> on the Law of</w:t>
      </w:r>
      <w:r w:rsidRPr="009A5AA6">
        <w:rPr>
          <w:rFonts w:eastAsia="Times New Roman"/>
          <w:smallCaps/>
          <w:sz w:val="24"/>
          <w:szCs w:val="24"/>
        </w:rPr>
        <w:t xml:space="preserve"> Torts</w:t>
      </w:r>
      <w:r w:rsidR="009519A5">
        <w:rPr>
          <w:rFonts w:eastAsia="Times New Roman"/>
          <w:smallCaps/>
          <w:sz w:val="24"/>
          <w:szCs w:val="24"/>
        </w:rPr>
        <w:t>,</w:t>
      </w:r>
      <w:r w:rsidRPr="009A5AA6">
        <w:rPr>
          <w:rFonts w:eastAsia="Times New Roman"/>
          <w:sz w:val="24"/>
          <w:szCs w:val="24"/>
        </w:rPr>
        <w:t xml:space="preserve"> </w:t>
      </w:r>
      <w:r w:rsidR="009519A5" w:rsidRPr="009519A5">
        <w:rPr>
          <w:rFonts w:eastAsia="Times New Roman"/>
          <w:i/>
          <w:sz w:val="24"/>
          <w:szCs w:val="24"/>
        </w:rPr>
        <w:t>supra</w:t>
      </w:r>
      <w:r w:rsidR="009519A5">
        <w:rPr>
          <w:rFonts w:eastAsia="Times New Roman"/>
          <w:sz w:val="24"/>
          <w:szCs w:val="24"/>
        </w:rPr>
        <w:t xml:space="preserve">, </w:t>
      </w:r>
      <w:r w:rsidRPr="009A5AA6">
        <w:rPr>
          <w:rFonts w:eastAsia="Times New Roman"/>
          <w:sz w:val="24"/>
          <w:szCs w:val="24"/>
        </w:rPr>
        <w:t xml:space="preserve">§ 119. </w:t>
      </w:r>
      <w:r w:rsidRPr="009A5AA6">
        <w:rPr>
          <w:rFonts w:eastAsia="Times New Roman"/>
          <w:i/>
          <w:sz w:val="24"/>
          <w:szCs w:val="24"/>
        </w:rPr>
        <w:t>See also</w:t>
      </w:r>
      <w:r w:rsidRPr="009A5AA6">
        <w:rPr>
          <w:rFonts w:eastAsia="Times New Roman"/>
          <w:sz w:val="24"/>
          <w:szCs w:val="24"/>
        </w:rPr>
        <w:t xml:space="preserve"> </w:t>
      </w:r>
      <w:r w:rsidRPr="009A5AA6">
        <w:rPr>
          <w:rFonts w:eastAsia="Times New Roman"/>
          <w:b/>
          <w:sz w:val="24"/>
          <w:szCs w:val="24"/>
        </w:rPr>
        <w:t>Antolovich v. Brown Grp</w:t>
      </w:r>
      <w:r w:rsidR="009519A5">
        <w:rPr>
          <w:rFonts w:eastAsia="Times New Roman"/>
          <w:b/>
          <w:sz w:val="24"/>
          <w:szCs w:val="24"/>
        </w:rPr>
        <w:t>.</w:t>
      </w:r>
      <w:r w:rsidRPr="009A5AA6">
        <w:rPr>
          <w:rFonts w:eastAsia="Times New Roman"/>
          <w:b/>
          <w:sz w:val="24"/>
          <w:szCs w:val="24"/>
        </w:rPr>
        <w:t xml:space="preserve"> Retail</w:t>
      </w:r>
      <w:r w:rsidRPr="009A5AA6">
        <w:rPr>
          <w:rFonts w:eastAsia="Times New Roman"/>
          <w:sz w:val="24"/>
          <w:szCs w:val="24"/>
        </w:rPr>
        <w:t>, 183 P.3d 582 (</w:t>
      </w:r>
      <w:r w:rsidR="00E87248">
        <w:rPr>
          <w:rFonts w:eastAsia="Times New Roman"/>
          <w:sz w:val="24"/>
          <w:szCs w:val="24"/>
        </w:rPr>
        <w:t>Colo. App.</w:t>
      </w:r>
      <w:r w:rsidRPr="009A5AA6">
        <w:rPr>
          <w:rFonts w:eastAsia="Times New Roman"/>
          <w:sz w:val="24"/>
          <w:szCs w:val="24"/>
        </w:rPr>
        <w:t xml:space="preserve"> 2007) (reliance on advice of counsel is affirmative defense to malicious prosecution); </w:t>
      </w:r>
      <w:r w:rsidR="009519A5">
        <w:rPr>
          <w:rFonts w:eastAsia="Times New Roman"/>
          <w:sz w:val="24"/>
          <w:szCs w:val="24"/>
        </w:rPr>
        <w:t xml:space="preserve">W.R. Habeeb, Annotation, </w:t>
      </w:r>
      <w:r w:rsidRPr="008D592E">
        <w:rPr>
          <w:rFonts w:eastAsia="Times New Roman"/>
          <w:i/>
          <w:sz w:val="24"/>
          <w:szCs w:val="24"/>
        </w:rPr>
        <w:t xml:space="preserve">Reliance on </w:t>
      </w:r>
      <w:r w:rsidR="009519A5" w:rsidRPr="008D592E">
        <w:rPr>
          <w:rFonts w:eastAsia="Times New Roman"/>
          <w:i/>
          <w:sz w:val="24"/>
          <w:szCs w:val="24"/>
        </w:rPr>
        <w:t>A</w:t>
      </w:r>
      <w:r w:rsidRPr="008D592E">
        <w:rPr>
          <w:rFonts w:eastAsia="Times New Roman"/>
          <w:i/>
          <w:sz w:val="24"/>
          <w:szCs w:val="24"/>
        </w:rPr>
        <w:t xml:space="preserve">dvice of </w:t>
      </w:r>
      <w:r w:rsidR="009519A5" w:rsidRPr="008D592E">
        <w:rPr>
          <w:rFonts w:eastAsia="Times New Roman"/>
          <w:i/>
          <w:sz w:val="24"/>
          <w:szCs w:val="24"/>
        </w:rPr>
        <w:t>P</w:t>
      </w:r>
      <w:r w:rsidRPr="008D592E">
        <w:rPr>
          <w:rFonts w:eastAsia="Times New Roman"/>
          <w:i/>
          <w:sz w:val="24"/>
          <w:szCs w:val="24"/>
        </w:rPr>
        <w:t xml:space="preserve">rosecuting </w:t>
      </w:r>
      <w:r w:rsidR="009519A5" w:rsidRPr="008D592E">
        <w:rPr>
          <w:rFonts w:eastAsia="Times New Roman"/>
          <w:i/>
          <w:sz w:val="24"/>
          <w:szCs w:val="24"/>
        </w:rPr>
        <w:t>A</w:t>
      </w:r>
      <w:r w:rsidRPr="008D592E">
        <w:rPr>
          <w:rFonts w:eastAsia="Times New Roman"/>
          <w:i/>
          <w:sz w:val="24"/>
          <w:szCs w:val="24"/>
        </w:rPr>
        <w:t xml:space="preserve">ttorney as </w:t>
      </w:r>
      <w:r w:rsidR="009519A5" w:rsidRPr="008D592E">
        <w:rPr>
          <w:rFonts w:eastAsia="Times New Roman"/>
          <w:i/>
          <w:sz w:val="24"/>
          <w:szCs w:val="24"/>
        </w:rPr>
        <w:t>D</w:t>
      </w:r>
      <w:r w:rsidRPr="008D592E">
        <w:rPr>
          <w:rFonts w:eastAsia="Times New Roman"/>
          <w:i/>
          <w:sz w:val="24"/>
          <w:szCs w:val="24"/>
        </w:rPr>
        <w:t xml:space="preserve">efense to </w:t>
      </w:r>
      <w:r w:rsidR="009519A5" w:rsidRPr="008D592E">
        <w:rPr>
          <w:rFonts w:eastAsia="Times New Roman"/>
          <w:i/>
          <w:sz w:val="24"/>
          <w:szCs w:val="24"/>
        </w:rPr>
        <w:t>M</w:t>
      </w:r>
      <w:r w:rsidRPr="008D592E">
        <w:rPr>
          <w:rFonts w:eastAsia="Times New Roman"/>
          <w:i/>
          <w:sz w:val="24"/>
          <w:szCs w:val="24"/>
        </w:rPr>
        <w:t xml:space="preserve">alicious </w:t>
      </w:r>
      <w:r w:rsidR="009519A5" w:rsidRPr="008D592E">
        <w:rPr>
          <w:rFonts w:eastAsia="Times New Roman"/>
          <w:i/>
          <w:sz w:val="24"/>
          <w:szCs w:val="24"/>
        </w:rPr>
        <w:t>P</w:t>
      </w:r>
      <w:r w:rsidRPr="008D592E">
        <w:rPr>
          <w:rFonts w:eastAsia="Times New Roman"/>
          <w:i/>
          <w:sz w:val="24"/>
          <w:szCs w:val="24"/>
        </w:rPr>
        <w:t xml:space="preserve">rosecution </w:t>
      </w:r>
      <w:r w:rsidR="009519A5" w:rsidRPr="008D592E">
        <w:rPr>
          <w:rFonts w:eastAsia="Times New Roman"/>
          <w:i/>
          <w:sz w:val="24"/>
          <w:szCs w:val="24"/>
        </w:rPr>
        <w:t>A</w:t>
      </w:r>
      <w:r w:rsidRPr="008D592E">
        <w:rPr>
          <w:rFonts w:eastAsia="Times New Roman"/>
          <w:i/>
          <w:sz w:val="24"/>
          <w:szCs w:val="24"/>
        </w:rPr>
        <w:t>ction</w:t>
      </w:r>
      <w:r w:rsidRPr="009A5AA6">
        <w:rPr>
          <w:rFonts w:eastAsia="Times New Roman"/>
          <w:sz w:val="24"/>
          <w:szCs w:val="24"/>
        </w:rPr>
        <w:t>, 10 A</w:t>
      </w:r>
      <w:r w:rsidR="009519A5">
        <w:rPr>
          <w:rFonts w:eastAsia="Times New Roman"/>
          <w:sz w:val="24"/>
          <w:szCs w:val="24"/>
        </w:rPr>
        <w:t>.</w:t>
      </w:r>
      <w:r w:rsidRPr="009A5AA6">
        <w:rPr>
          <w:rFonts w:eastAsia="Times New Roman"/>
          <w:sz w:val="24"/>
          <w:szCs w:val="24"/>
        </w:rPr>
        <w:t>L</w:t>
      </w:r>
      <w:r w:rsidR="009519A5">
        <w:rPr>
          <w:rFonts w:eastAsia="Times New Roman"/>
          <w:sz w:val="24"/>
          <w:szCs w:val="24"/>
        </w:rPr>
        <w:t>.</w:t>
      </w:r>
      <w:r w:rsidRPr="009A5AA6">
        <w:rPr>
          <w:rFonts w:eastAsia="Times New Roman"/>
          <w:sz w:val="24"/>
          <w:szCs w:val="24"/>
        </w:rPr>
        <w:t>R</w:t>
      </w:r>
      <w:r w:rsidR="009519A5">
        <w:rPr>
          <w:rFonts w:eastAsia="Times New Roman"/>
          <w:sz w:val="24"/>
          <w:szCs w:val="24"/>
        </w:rPr>
        <w:t>.</w:t>
      </w:r>
      <w:r w:rsidRPr="009A5AA6">
        <w:rPr>
          <w:rFonts w:eastAsia="Times New Roman"/>
          <w:sz w:val="24"/>
          <w:szCs w:val="24"/>
        </w:rPr>
        <w:t>2d 1215</w:t>
      </w:r>
      <w:r w:rsidR="009519A5">
        <w:rPr>
          <w:rFonts w:eastAsia="Times New Roman"/>
          <w:sz w:val="24"/>
          <w:szCs w:val="24"/>
        </w:rPr>
        <w:t xml:space="preserve"> (1950)</w:t>
      </w:r>
      <w:r w:rsidRPr="009A5AA6">
        <w:rPr>
          <w:rFonts w:eastAsia="Times New Roman"/>
          <w:sz w:val="24"/>
          <w:szCs w:val="24"/>
        </w:rPr>
        <w:t>.</w:t>
      </w:r>
    </w:p>
    <w:p w14:paraId="5AD8CC6E" w14:textId="77777777" w:rsidR="000A040F" w:rsidRDefault="000A040F">
      <w:pPr>
        <w:rPr>
          <w:rFonts w:eastAsia="Times New Roman"/>
          <w:sz w:val="24"/>
          <w:szCs w:val="24"/>
        </w:rPr>
      </w:pPr>
      <w:r>
        <w:rPr>
          <w:rFonts w:eastAsia="Times New Roman"/>
          <w:sz w:val="24"/>
          <w:szCs w:val="24"/>
        </w:rPr>
        <w:br w:type="page"/>
      </w:r>
    </w:p>
    <w:p w14:paraId="4A276BE1" w14:textId="77777777" w:rsidR="000A040F" w:rsidRPr="009E3DA4" w:rsidRDefault="000A040F" w:rsidP="000A040F">
      <w:pPr>
        <w:spacing w:after="240"/>
        <w:ind w:left="720" w:hanging="720"/>
        <w:rPr>
          <w:rFonts w:eastAsia="Times New Roman"/>
          <w:b/>
          <w:sz w:val="24"/>
          <w:szCs w:val="24"/>
        </w:rPr>
      </w:pPr>
      <w:bookmarkStart w:id="7" w:name="a17_08"/>
      <w:bookmarkEnd w:id="7"/>
      <w:r w:rsidRPr="000A040F">
        <w:rPr>
          <w:rFonts w:eastAsia="Times New Roman"/>
          <w:b/>
          <w:sz w:val="24"/>
          <w:szCs w:val="24"/>
        </w:rPr>
        <w:lastRenderedPageBreak/>
        <w:t xml:space="preserve">17:8 </w:t>
      </w:r>
      <w:r w:rsidRPr="000A040F">
        <w:rPr>
          <w:rFonts w:eastAsia="Times New Roman"/>
          <w:b/>
          <w:sz w:val="24"/>
          <w:szCs w:val="24"/>
        </w:rPr>
        <w:tab/>
        <w:t>AFFIRMATIVE DEFENSE — ADVICE OF PROSECUTING ATTORNEY</w:t>
      </w:r>
    </w:p>
    <w:p w14:paraId="6562815C" w14:textId="76C6E122"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 xml:space="preserve">The defendant, </w:t>
      </w:r>
      <w:r w:rsidRPr="000A040F">
        <w:rPr>
          <w:rFonts w:eastAsia="Times New Roman"/>
          <w:i/>
          <w:sz w:val="24"/>
          <w:szCs w:val="24"/>
        </w:rPr>
        <w:t>(name)</w:t>
      </w:r>
      <w:r w:rsidRPr="000A040F">
        <w:rPr>
          <w:rFonts w:eastAsia="Times New Roman"/>
          <w:b/>
          <w:sz w:val="24"/>
          <w:szCs w:val="24"/>
        </w:rPr>
        <w:t xml:space="preserve">, is not legally responsible to the plaintiff, </w:t>
      </w:r>
      <w:r w:rsidRPr="000A040F">
        <w:rPr>
          <w:rFonts w:eastAsia="Times New Roman"/>
          <w:i/>
          <w:sz w:val="24"/>
          <w:szCs w:val="24"/>
        </w:rPr>
        <w:t>(name)</w:t>
      </w:r>
      <w:r w:rsidRPr="000A040F">
        <w:rPr>
          <w:rFonts w:eastAsia="Times New Roman"/>
          <w:b/>
          <w:sz w:val="24"/>
          <w:szCs w:val="24"/>
        </w:rPr>
        <w:t xml:space="preserve">, on </w:t>
      </w:r>
      <w:r w:rsidR="00AB7418" w:rsidRPr="00AB7418">
        <w:rPr>
          <w:rFonts w:eastAsia="Times New Roman"/>
          <w:bCs/>
          <w:i/>
          <w:iCs/>
          <w:sz w:val="24"/>
          <w:szCs w:val="24"/>
        </w:rPr>
        <w:t>(insert applicable pronoun)</w:t>
      </w:r>
      <w:r w:rsidRPr="000A040F">
        <w:rPr>
          <w:rFonts w:eastAsia="Times New Roman"/>
          <w:b/>
          <w:sz w:val="24"/>
          <w:szCs w:val="24"/>
        </w:rPr>
        <w:t xml:space="preserve"> claim of malicious prosecution if you find that the defendant has proved the affirmative defense of advice of a prosecuting attorney. This affirmative defense is proved if you find all of the following:</w:t>
      </w:r>
    </w:p>
    <w:p w14:paraId="0F099279"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1. The defendant made a full, fair, and honest disclosure to a prosecuting attorney of all the facts the defendant knew or reasonably should have known concerning the guilt or innocence of the plaintiff;</w:t>
      </w:r>
    </w:p>
    <w:p w14:paraId="7D44DC95"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2. On the basis of these facts, the prosecuting attorney determined there were reasonable grounds to believe that the plaintiff may have committed a crime; and</w:t>
      </w:r>
    </w:p>
    <w:p w14:paraId="55CF3BE9"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3. The prosecuting attorney (brought) (advised bringing) the criminal case against the plaintiff.</w:t>
      </w:r>
    </w:p>
    <w:p w14:paraId="0A3A362F" w14:textId="77777777" w:rsidR="000A040F" w:rsidRDefault="000A040F" w:rsidP="000A040F">
      <w:pPr>
        <w:jc w:val="center"/>
        <w:rPr>
          <w:rFonts w:eastAsia="Times New Roman"/>
          <w:sz w:val="24"/>
          <w:szCs w:val="24"/>
        </w:rPr>
      </w:pPr>
    </w:p>
    <w:p w14:paraId="763D690F" w14:textId="77777777" w:rsidR="000A040F" w:rsidRPr="0054263B" w:rsidRDefault="000A040F" w:rsidP="000A040F">
      <w:pPr>
        <w:keepNext/>
        <w:spacing w:after="240"/>
        <w:jc w:val="center"/>
        <w:rPr>
          <w:rFonts w:eastAsia="Times New Roman"/>
          <w:b/>
          <w:sz w:val="24"/>
          <w:szCs w:val="24"/>
        </w:rPr>
      </w:pPr>
      <w:r w:rsidRPr="0054263B">
        <w:rPr>
          <w:rFonts w:eastAsia="Times New Roman"/>
          <w:b/>
          <w:sz w:val="24"/>
          <w:szCs w:val="24"/>
        </w:rPr>
        <w:t>Notes on Use</w:t>
      </w:r>
    </w:p>
    <w:p w14:paraId="2CF4694C" w14:textId="77777777" w:rsidR="000A040F" w:rsidRPr="000A040F" w:rsidRDefault="000A040F" w:rsidP="000A040F">
      <w:pPr>
        <w:spacing w:after="240"/>
        <w:ind w:firstLine="720"/>
        <w:rPr>
          <w:rFonts w:eastAsia="Times New Roman"/>
          <w:sz w:val="24"/>
          <w:szCs w:val="24"/>
        </w:rPr>
      </w:pPr>
      <w:r w:rsidRPr="000A040F">
        <w:rPr>
          <w:rFonts w:eastAsia="Times New Roman"/>
          <w:sz w:val="24"/>
          <w:szCs w:val="24"/>
        </w:rPr>
        <w:t>1. Use whichever parenthesized words are appropriate.</w:t>
      </w:r>
    </w:p>
    <w:p w14:paraId="37786466" w14:textId="77777777" w:rsidR="000A040F" w:rsidRPr="000A040F" w:rsidRDefault="000A040F" w:rsidP="000A040F">
      <w:pPr>
        <w:spacing w:after="240"/>
        <w:ind w:firstLine="720"/>
        <w:rPr>
          <w:rFonts w:eastAsia="Times New Roman"/>
          <w:sz w:val="24"/>
          <w:szCs w:val="24"/>
        </w:rPr>
      </w:pPr>
      <w:r w:rsidRPr="000A040F">
        <w:rPr>
          <w:rFonts w:eastAsia="Times New Roman"/>
          <w:sz w:val="24"/>
          <w:szCs w:val="24"/>
        </w:rPr>
        <w:t>2. Advice of a prosecuting attorney is an affirmative defense on which the defendant has the burden of proof.</w:t>
      </w:r>
    </w:p>
    <w:p w14:paraId="20B06417" w14:textId="77777777" w:rsidR="000A040F" w:rsidRPr="0054263B" w:rsidRDefault="000A040F" w:rsidP="000A040F">
      <w:pPr>
        <w:keepNext/>
        <w:spacing w:after="240"/>
        <w:jc w:val="center"/>
        <w:rPr>
          <w:rFonts w:eastAsia="Times New Roman"/>
          <w:b/>
          <w:sz w:val="24"/>
          <w:szCs w:val="24"/>
        </w:rPr>
      </w:pPr>
      <w:r>
        <w:rPr>
          <w:rFonts w:eastAsia="Times New Roman"/>
          <w:b/>
          <w:sz w:val="24"/>
          <w:szCs w:val="24"/>
        </w:rPr>
        <w:t>Source and Authority</w:t>
      </w:r>
    </w:p>
    <w:p w14:paraId="29FC8153" w14:textId="3D3A30DD" w:rsidR="000A040F" w:rsidRPr="000A040F" w:rsidRDefault="000A040F" w:rsidP="000A040F">
      <w:pPr>
        <w:spacing w:after="240"/>
        <w:ind w:firstLine="720"/>
        <w:rPr>
          <w:rFonts w:eastAsia="Times New Roman"/>
          <w:sz w:val="24"/>
          <w:szCs w:val="24"/>
        </w:rPr>
      </w:pPr>
      <w:r w:rsidRPr="000A040F">
        <w:rPr>
          <w:rFonts w:eastAsia="Times New Roman"/>
          <w:sz w:val="24"/>
          <w:szCs w:val="24"/>
        </w:rPr>
        <w:t>1. This instruction is support</w:t>
      </w:r>
      <w:smartTag w:uri="urn:schemas-microsoft-com:office:smarttags" w:element="PersonName">
        <w:r w:rsidRPr="000A040F">
          <w:rPr>
            <w:rFonts w:eastAsia="Times New Roman"/>
            <w:sz w:val="24"/>
            <w:szCs w:val="24"/>
          </w:rPr>
          <w:t>e</w:t>
        </w:r>
      </w:smartTag>
      <w:r w:rsidRPr="000A040F">
        <w:rPr>
          <w:rFonts w:eastAsia="Times New Roman"/>
          <w:sz w:val="24"/>
          <w:szCs w:val="24"/>
        </w:rPr>
        <w:t xml:space="preserve">d by </w:t>
      </w:r>
      <w:r w:rsidRPr="000A040F">
        <w:rPr>
          <w:rFonts w:eastAsia="Times New Roman"/>
          <w:b/>
          <w:sz w:val="24"/>
          <w:szCs w:val="24"/>
        </w:rPr>
        <w:t>Montgomery Ward &amp; Co. v. Pherson</w:t>
      </w:r>
      <w:r w:rsidRPr="000A040F">
        <w:rPr>
          <w:rFonts w:eastAsia="Times New Roman"/>
          <w:sz w:val="24"/>
          <w:szCs w:val="24"/>
        </w:rPr>
        <w:t>,</w:t>
      </w:r>
      <w:r w:rsidRPr="000A040F">
        <w:rPr>
          <w:rFonts w:eastAsia="Times New Roman"/>
          <w:b/>
          <w:sz w:val="24"/>
          <w:szCs w:val="24"/>
        </w:rPr>
        <w:t xml:space="preserve"> </w:t>
      </w:r>
      <w:r w:rsidRPr="000A040F">
        <w:rPr>
          <w:rFonts w:eastAsia="Times New Roman"/>
          <w:sz w:val="24"/>
          <w:szCs w:val="24"/>
        </w:rPr>
        <w:t xml:space="preserve">129 Colo. 502, 272 P.2d 643 (1954); </w:t>
      </w:r>
      <w:r w:rsidRPr="000A040F">
        <w:rPr>
          <w:rFonts w:eastAsia="Times New Roman"/>
          <w:b/>
          <w:sz w:val="24"/>
          <w:szCs w:val="24"/>
        </w:rPr>
        <w:t>Wyatt v. Burdette</w:t>
      </w:r>
      <w:r w:rsidRPr="000A040F">
        <w:rPr>
          <w:rFonts w:eastAsia="Times New Roman"/>
          <w:sz w:val="24"/>
          <w:szCs w:val="24"/>
        </w:rPr>
        <w:t xml:space="preserve">, 43 Colo. 208, 95 P. 336 (1908); </w:t>
      </w:r>
      <w:r w:rsidR="007670EA">
        <w:rPr>
          <w:rFonts w:eastAsia="Times New Roman"/>
          <w:sz w:val="24"/>
          <w:szCs w:val="24"/>
        </w:rPr>
        <w:t xml:space="preserve">and </w:t>
      </w:r>
      <w:r w:rsidRPr="000A040F">
        <w:rPr>
          <w:rFonts w:eastAsia="Times New Roman"/>
          <w:b/>
          <w:sz w:val="24"/>
          <w:szCs w:val="24"/>
        </w:rPr>
        <w:t>Van Meter v. Bass</w:t>
      </w:r>
      <w:r w:rsidRPr="000A040F">
        <w:rPr>
          <w:rFonts w:eastAsia="Times New Roman"/>
          <w:sz w:val="24"/>
          <w:szCs w:val="24"/>
        </w:rPr>
        <w:t>,</w:t>
      </w:r>
      <w:r w:rsidRPr="000A040F">
        <w:rPr>
          <w:rFonts w:eastAsia="Times New Roman"/>
          <w:b/>
          <w:sz w:val="24"/>
          <w:szCs w:val="24"/>
        </w:rPr>
        <w:t xml:space="preserve"> </w:t>
      </w:r>
      <w:r w:rsidRPr="000A040F">
        <w:rPr>
          <w:rFonts w:eastAsia="Times New Roman"/>
          <w:sz w:val="24"/>
          <w:szCs w:val="24"/>
        </w:rPr>
        <w:t>40 Colo. 78, 90 P. 637 (1907)</w:t>
      </w:r>
      <w:r w:rsidR="007670EA">
        <w:rPr>
          <w:rFonts w:eastAsia="Times New Roman"/>
          <w:sz w:val="24"/>
          <w:szCs w:val="24"/>
        </w:rPr>
        <w:t xml:space="preserve">. </w:t>
      </w:r>
      <w:r w:rsidR="007670EA" w:rsidRPr="007670EA">
        <w:rPr>
          <w:rFonts w:eastAsia="Times New Roman"/>
          <w:i/>
          <w:sz w:val="24"/>
          <w:szCs w:val="24"/>
        </w:rPr>
        <w:t>See also</w:t>
      </w:r>
      <w:r w:rsidR="007670EA">
        <w:rPr>
          <w:rFonts w:eastAsia="Times New Roman"/>
          <w:sz w:val="24"/>
          <w:szCs w:val="24"/>
        </w:rPr>
        <w:t xml:space="preserve"> </w:t>
      </w:r>
      <w:r w:rsidRPr="000A040F">
        <w:rPr>
          <w:rFonts w:eastAsia="Times New Roman"/>
          <w:b/>
          <w:sz w:val="24"/>
          <w:szCs w:val="24"/>
        </w:rPr>
        <w:t>B &amp; K Distrib., Inc. v. Drake Bldg. Corp.</w:t>
      </w:r>
      <w:r w:rsidRPr="000A040F">
        <w:rPr>
          <w:rFonts w:eastAsia="Times New Roman"/>
          <w:sz w:val="24"/>
          <w:szCs w:val="24"/>
        </w:rPr>
        <w:t>,</w:t>
      </w:r>
      <w:r w:rsidRPr="000A040F">
        <w:rPr>
          <w:rFonts w:eastAsia="Times New Roman"/>
          <w:b/>
          <w:sz w:val="24"/>
          <w:szCs w:val="24"/>
        </w:rPr>
        <w:t xml:space="preserve"> </w:t>
      </w:r>
      <w:r w:rsidRPr="000A040F">
        <w:rPr>
          <w:rFonts w:eastAsia="Times New Roman"/>
          <w:sz w:val="24"/>
          <w:szCs w:val="24"/>
        </w:rPr>
        <w:t>654 P.2d 324 (</w:t>
      </w:r>
      <w:r w:rsidR="00E87248">
        <w:rPr>
          <w:rFonts w:eastAsia="Times New Roman"/>
          <w:sz w:val="24"/>
          <w:szCs w:val="24"/>
        </w:rPr>
        <w:t>Colo. App.</w:t>
      </w:r>
      <w:r w:rsidR="007670EA">
        <w:rPr>
          <w:rFonts w:eastAsia="Times New Roman"/>
          <w:sz w:val="24"/>
          <w:szCs w:val="24"/>
        </w:rPr>
        <w:t xml:space="preserve"> </w:t>
      </w:r>
      <w:r w:rsidRPr="000A040F">
        <w:rPr>
          <w:rFonts w:eastAsia="Times New Roman"/>
          <w:sz w:val="24"/>
          <w:szCs w:val="24"/>
        </w:rPr>
        <w:t>1982)</w:t>
      </w:r>
      <w:r w:rsidR="007670EA">
        <w:rPr>
          <w:rFonts w:eastAsia="Times New Roman"/>
          <w:sz w:val="24"/>
          <w:szCs w:val="24"/>
        </w:rPr>
        <w:t>;</w:t>
      </w:r>
      <w:r w:rsidRPr="000A040F">
        <w:rPr>
          <w:rFonts w:eastAsia="Times New Roman"/>
          <w:sz w:val="24"/>
          <w:szCs w:val="24"/>
        </w:rPr>
        <w:t xml:space="preserve"> </w:t>
      </w:r>
      <w:r w:rsidRPr="000A040F">
        <w:rPr>
          <w:rFonts w:eastAsia="Times New Roman"/>
          <w:smallCaps/>
          <w:sz w:val="24"/>
          <w:szCs w:val="24"/>
        </w:rPr>
        <w:t>W. P</w:t>
      </w:r>
      <w:r w:rsidR="007670EA">
        <w:rPr>
          <w:rFonts w:eastAsia="Times New Roman"/>
          <w:smallCaps/>
          <w:sz w:val="24"/>
          <w:szCs w:val="24"/>
        </w:rPr>
        <w:t>age Keeton et al., P</w:t>
      </w:r>
      <w:r w:rsidRPr="000A040F">
        <w:rPr>
          <w:rFonts w:eastAsia="Times New Roman"/>
          <w:smallCaps/>
          <w:sz w:val="24"/>
          <w:szCs w:val="24"/>
        </w:rPr>
        <w:t xml:space="preserve">rosser </w:t>
      </w:r>
      <w:r w:rsidR="007670EA">
        <w:rPr>
          <w:rFonts w:eastAsia="Times New Roman"/>
          <w:smallCaps/>
          <w:sz w:val="24"/>
          <w:szCs w:val="24"/>
        </w:rPr>
        <w:t>and</w:t>
      </w:r>
      <w:r w:rsidRPr="000A040F">
        <w:rPr>
          <w:rFonts w:eastAsia="Times New Roman"/>
          <w:smallCaps/>
          <w:sz w:val="24"/>
          <w:szCs w:val="24"/>
        </w:rPr>
        <w:t xml:space="preserve"> Keeton</w:t>
      </w:r>
      <w:r w:rsidR="007670EA">
        <w:rPr>
          <w:rFonts w:eastAsia="Times New Roman"/>
          <w:smallCaps/>
          <w:sz w:val="24"/>
          <w:szCs w:val="24"/>
        </w:rPr>
        <w:t xml:space="preserve"> on the Law of</w:t>
      </w:r>
      <w:r w:rsidRPr="000A040F">
        <w:rPr>
          <w:rFonts w:eastAsia="Times New Roman"/>
          <w:smallCaps/>
          <w:sz w:val="24"/>
          <w:szCs w:val="24"/>
        </w:rPr>
        <w:t xml:space="preserve"> Torts</w:t>
      </w:r>
      <w:r w:rsidRPr="000A040F">
        <w:rPr>
          <w:rFonts w:eastAsia="Times New Roman"/>
          <w:sz w:val="24"/>
          <w:szCs w:val="24"/>
        </w:rPr>
        <w:t xml:space="preserve"> § 119 (5th ed. 1984).</w:t>
      </w:r>
    </w:p>
    <w:p w14:paraId="56FA251E" w14:textId="3173ED0A" w:rsidR="000A040F" w:rsidRPr="000A040F" w:rsidRDefault="000A040F" w:rsidP="000A040F">
      <w:pPr>
        <w:spacing w:after="240"/>
        <w:ind w:firstLine="720"/>
        <w:rPr>
          <w:rFonts w:eastAsia="Times New Roman"/>
          <w:sz w:val="24"/>
          <w:szCs w:val="24"/>
        </w:rPr>
      </w:pPr>
      <w:r w:rsidRPr="000A040F">
        <w:rPr>
          <w:rFonts w:eastAsia="Times New Roman"/>
          <w:sz w:val="24"/>
          <w:szCs w:val="24"/>
        </w:rPr>
        <w:t xml:space="preserve">2. In support of the proposition that reliance on the advice of the prosecuting attorney is an affirmative defense, see </w:t>
      </w:r>
      <w:r w:rsidRPr="000A040F">
        <w:rPr>
          <w:rFonts w:eastAsia="Times New Roman"/>
          <w:b/>
          <w:sz w:val="24"/>
          <w:szCs w:val="24"/>
        </w:rPr>
        <w:t>Antolovich v. Brown Group Retail</w:t>
      </w:r>
      <w:r w:rsidRPr="000A040F">
        <w:rPr>
          <w:rFonts w:eastAsia="Times New Roman"/>
          <w:sz w:val="24"/>
          <w:szCs w:val="24"/>
        </w:rPr>
        <w:t xml:space="preserve">, </w:t>
      </w:r>
      <w:r w:rsidR="007670EA" w:rsidRPr="007670EA">
        <w:rPr>
          <w:rFonts w:eastAsia="Times New Roman"/>
          <w:b/>
          <w:sz w:val="24"/>
          <w:szCs w:val="24"/>
        </w:rPr>
        <w:t>Inc.</w:t>
      </w:r>
      <w:r w:rsidR="007670EA">
        <w:rPr>
          <w:rFonts w:eastAsia="Times New Roman"/>
          <w:sz w:val="24"/>
          <w:szCs w:val="24"/>
        </w:rPr>
        <w:t xml:space="preserve">, </w:t>
      </w:r>
      <w:r w:rsidRPr="000A040F">
        <w:rPr>
          <w:rFonts w:eastAsia="Times New Roman"/>
          <w:sz w:val="24"/>
          <w:szCs w:val="24"/>
        </w:rPr>
        <w:t>183 P.3d 582 (</w:t>
      </w:r>
      <w:r w:rsidR="00E87248">
        <w:rPr>
          <w:rFonts w:eastAsia="Times New Roman"/>
          <w:sz w:val="24"/>
          <w:szCs w:val="24"/>
        </w:rPr>
        <w:t>Colo. App.</w:t>
      </w:r>
      <w:r w:rsidRPr="000A040F">
        <w:rPr>
          <w:rFonts w:eastAsia="Times New Roman"/>
          <w:sz w:val="24"/>
          <w:szCs w:val="24"/>
        </w:rPr>
        <w:t xml:space="preserve"> 2007). </w:t>
      </w:r>
      <w:r w:rsidRPr="000A040F">
        <w:rPr>
          <w:rFonts w:eastAsia="Times New Roman"/>
          <w:i/>
          <w:sz w:val="24"/>
          <w:szCs w:val="24"/>
        </w:rPr>
        <w:t>See also</w:t>
      </w:r>
      <w:r w:rsidRPr="000A040F">
        <w:rPr>
          <w:rFonts w:eastAsia="Times New Roman"/>
          <w:sz w:val="24"/>
          <w:szCs w:val="24"/>
        </w:rPr>
        <w:t xml:space="preserve"> </w:t>
      </w:r>
      <w:r w:rsidR="007670EA">
        <w:rPr>
          <w:rFonts w:eastAsia="Times New Roman"/>
          <w:sz w:val="24"/>
          <w:szCs w:val="24"/>
        </w:rPr>
        <w:t xml:space="preserve">W.R. Habeeb, Annotation, </w:t>
      </w:r>
      <w:r w:rsidRPr="00AD130E">
        <w:rPr>
          <w:rFonts w:eastAsia="Times New Roman"/>
          <w:i/>
          <w:sz w:val="24"/>
          <w:szCs w:val="24"/>
        </w:rPr>
        <w:t xml:space="preserve">Reliance on </w:t>
      </w:r>
      <w:r w:rsidR="007670EA" w:rsidRPr="00AD130E">
        <w:rPr>
          <w:rFonts w:eastAsia="Times New Roman"/>
          <w:i/>
          <w:sz w:val="24"/>
          <w:szCs w:val="24"/>
        </w:rPr>
        <w:t>A</w:t>
      </w:r>
      <w:r w:rsidRPr="00AD130E">
        <w:rPr>
          <w:rFonts w:eastAsia="Times New Roman"/>
          <w:i/>
          <w:sz w:val="24"/>
          <w:szCs w:val="24"/>
        </w:rPr>
        <w:t xml:space="preserve">dvice of </w:t>
      </w:r>
      <w:r w:rsidR="007670EA" w:rsidRPr="00AD130E">
        <w:rPr>
          <w:rFonts w:eastAsia="Times New Roman"/>
          <w:i/>
          <w:sz w:val="24"/>
          <w:szCs w:val="24"/>
        </w:rPr>
        <w:t>P</w:t>
      </w:r>
      <w:r w:rsidRPr="00AD130E">
        <w:rPr>
          <w:rFonts w:eastAsia="Times New Roman"/>
          <w:i/>
          <w:sz w:val="24"/>
          <w:szCs w:val="24"/>
        </w:rPr>
        <w:t xml:space="preserve">rosecuting </w:t>
      </w:r>
      <w:r w:rsidR="007670EA" w:rsidRPr="00AD130E">
        <w:rPr>
          <w:rFonts w:eastAsia="Times New Roman"/>
          <w:i/>
          <w:sz w:val="24"/>
          <w:szCs w:val="24"/>
        </w:rPr>
        <w:t>A</w:t>
      </w:r>
      <w:r w:rsidRPr="00AD130E">
        <w:rPr>
          <w:rFonts w:eastAsia="Times New Roman"/>
          <w:i/>
          <w:sz w:val="24"/>
          <w:szCs w:val="24"/>
        </w:rPr>
        <w:t xml:space="preserve">ttorney as </w:t>
      </w:r>
      <w:r w:rsidR="007670EA" w:rsidRPr="00AD130E">
        <w:rPr>
          <w:rFonts w:eastAsia="Times New Roman"/>
          <w:i/>
          <w:sz w:val="24"/>
          <w:szCs w:val="24"/>
        </w:rPr>
        <w:t>D</w:t>
      </w:r>
      <w:r w:rsidRPr="00AD130E">
        <w:rPr>
          <w:rFonts w:eastAsia="Times New Roman"/>
          <w:i/>
          <w:sz w:val="24"/>
          <w:szCs w:val="24"/>
        </w:rPr>
        <w:t xml:space="preserve">efense to </w:t>
      </w:r>
      <w:r w:rsidR="007670EA" w:rsidRPr="00AD130E">
        <w:rPr>
          <w:rFonts w:eastAsia="Times New Roman"/>
          <w:i/>
          <w:sz w:val="24"/>
          <w:szCs w:val="24"/>
        </w:rPr>
        <w:t>M</w:t>
      </w:r>
      <w:r w:rsidRPr="00AD130E">
        <w:rPr>
          <w:rFonts w:eastAsia="Times New Roman"/>
          <w:i/>
          <w:sz w:val="24"/>
          <w:szCs w:val="24"/>
        </w:rPr>
        <w:t xml:space="preserve">alicious </w:t>
      </w:r>
      <w:r w:rsidR="007670EA" w:rsidRPr="00AD130E">
        <w:rPr>
          <w:rFonts w:eastAsia="Times New Roman"/>
          <w:i/>
          <w:sz w:val="24"/>
          <w:szCs w:val="24"/>
        </w:rPr>
        <w:t>P</w:t>
      </w:r>
      <w:r w:rsidRPr="00AD130E">
        <w:rPr>
          <w:rFonts w:eastAsia="Times New Roman"/>
          <w:i/>
          <w:sz w:val="24"/>
          <w:szCs w:val="24"/>
        </w:rPr>
        <w:t xml:space="preserve">rosecution </w:t>
      </w:r>
      <w:r w:rsidR="007670EA" w:rsidRPr="00AD130E">
        <w:rPr>
          <w:rFonts w:eastAsia="Times New Roman"/>
          <w:i/>
          <w:sz w:val="24"/>
          <w:szCs w:val="24"/>
        </w:rPr>
        <w:t>A</w:t>
      </w:r>
      <w:r w:rsidRPr="00AD130E">
        <w:rPr>
          <w:rFonts w:eastAsia="Times New Roman"/>
          <w:i/>
          <w:sz w:val="24"/>
          <w:szCs w:val="24"/>
        </w:rPr>
        <w:t>ction</w:t>
      </w:r>
      <w:r w:rsidRPr="000A040F">
        <w:rPr>
          <w:rFonts w:eastAsia="Times New Roman"/>
          <w:sz w:val="24"/>
          <w:szCs w:val="24"/>
        </w:rPr>
        <w:t>, 10 A</w:t>
      </w:r>
      <w:r w:rsidR="007670EA">
        <w:rPr>
          <w:rFonts w:eastAsia="Times New Roman"/>
          <w:sz w:val="24"/>
          <w:szCs w:val="24"/>
        </w:rPr>
        <w:t>.</w:t>
      </w:r>
      <w:r w:rsidRPr="000A040F">
        <w:rPr>
          <w:rFonts w:eastAsia="Times New Roman"/>
          <w:sz w:val="24"/>
          <w:szCs w:val="24"/>
        </w:rPr>
        <w:t>L</w:t>
      </w:r>
      <w:r w:rsidR="007670EA">
        <w:rPr>
          <w:rFonts w:eastAsia="Times New Roman"/>
          <w:sz w:val="24"/>
          <w:szCs w:val="24"/>
        </w:rPr>
        <w:t>.</w:t>
      </w:r>
      <w:r w:rsidRPr="000A040F">
        <w:rPr>
          <w:rFonts w:eastAsia="Times New Roman"/>
          <w:sz w:val="24"/>
          <w:szCs w:val="24"/>
        </w:rPr>
        <w:t>R</w:t>
      </w:r>
      <w:r w:rsidR="007670EA">
        <w:rPr>
          <w:rFonts w:eastAsia="Times New Roman"/>
          <w:sz w:val="24"/>
          <w:szCs w:val="24"/>
        </w:rPr>
        <w:t>.</w:t>
      </w:r>
      <w:r w:rsidRPr="000A040F">
        <w:rPr>
          <w:rFonts w:eastAsia="Times New Roman"/>
          <w:sz w:val="24"/>
          <w:szCs w:val="24"/>
        </w:rPr>
        <w:t>2d 1215</w:t>
      </w:r>
      <w:r w:rsidR="007670EA">
        <w:rPr>
          <w:rFonts w:eastAsia="Times New Roman"/>
          <w:sz w:val="24"/>
          <w:szCs w:val="24"/>
        </w:rPr>
        <w:t xml:space="preserve"> (1950)</w:t>
      </w:r>
      <w:r w:rsidRPr="000A040F">
        <w:rPr>
          <w:rFonts w:eastAsia="Times New Roman"/>
          <w:sz w:val="24"/>
          <w:szCs w:val="24"/>
        </w:rPr>
        <w:t>.</w:t>
      </w:r>
    </w:p>
    <w:p w14:paraId="556ED32D" w14:textId="77777777" w:rsidR="00EC16F4" w:rsidRDefault="00EC16F4">
      <w:pPr>
        <w:rPr>
          <w:rFonts w:eastAsia="Times New Roman"/>
          <w:sz w:val="24"/>
          <w:szCs w:val="24"/>
        </w:rPr>
      </w:pPr>
      <w:r>
        <w:rPr>
          <w:rFonts w:eastAsia="Times New Roman"/>
          <w:sz w:val="24"/>
          <w:szCs w:val="24"/>
        </w:rPr>
        <w:br w:type="page"/>
      </w:r>
    </w:p>
    <w:p w14:paraId="17A8590A" w14:textId="77777777" w:rsidR="00EC16F4" w:rsidRPr="009E3DA4" w:rsidRDefault="00EC16F4" w:rsidP="00EC16F4">
      <w:pPr>
        <w:spacing w:after="240"/>
        <w:ind w:left="720" w:hanging="720"/>
        <w:rPr>
          <w:rFonts w:eastAsia="Times New Roman"/>
          <w:b/>
          <w:sz w:val="24"/>
          <w:szCs w:val="24"/>
        </w:rPr>
      </w:pPr>
      <w:bookmarkStart w:id="8" w:name="a17_09"/>
      <w:bookmarkEnd w:id="8"/>
      <w:r w:rsidRPr="00EC16F4">
        <w:rPr>
          <w:rFonts w:eastAsia="Times New Roman"/>
          <w:b/>
          <w:sz w:val="24"/>
          <w:szCs w:val="24"/>
        </w:rPr>
        <w:lastRenderedPageBreak/>
        <w:t>17:9</w:t>
      </w:r>
      <w:r w:rsidRPr="00EC16F4">
        <w:rPr>
          <w:rFonts w:eastAsia="Times New Roman"/>
          <w:b/>
          <w:sz w:val="24"/>
          <w:szCs w:val="24"/>
        </w:rPr>
        <w:tab/>
        <w:t>ACTUAL DAMAGES</w:t>
      </w:r>
    </w:p>
    <w:p w14:paraId="306C997E" w14:textId="54CED1CF"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 xml:space="preserve">Plaintiff, </w:t>
      </w:r>
      <w:r w:rsidRPr="00EC16F4">
        <w:rPr>
          <w:rFonts w:eastAsia="Times New Roman"/>
          <w:i/>
          <w:sz w:val="24"/>
          <w:szCs w:val="24"/>
        </w:rPr>
        <w:t>(name)</w:t>
      </w:r>
      <w:r w:rsidRPr="00EC16F4">
        <w:rPr>
          <w:rFonts w:eastAsia="Times New Roman"/>
          <w:b/>
          <w:sz w:val="24"/>
          <w:szCs w:val="24"/>
        </w:rPr>
        <w:t xml:space="preserve">, has the burden of proving the nature and extent of </w:t>
      </w:r>
      <w:r w:rsidR="00AB7418" w:rsidRPr="00AB7418">
        <w:rPr>
          <w:rFonts w:eastAsia="Times New Roman"/>
          <w:bCs/>
          <w:i/>
          <w:iCs/>
          <w:sz w:val="24"/>
          <w:szCs w:val="24"/>
        </w:rPr>
        <w:t>(insert applicable pronoun)</w:t>
      </w:r>
      <w:r w:rsidRPr="00EC16F4">
        <w:rPr>
          <w:rFonts w:eastAsia="Times New Roman"/>
          <w:b/>
          <w:sz w:val="24"/>
          <w:szCs w:val="24"/>
        </w:rPr>
        <w:t xml:space="preserve"> damages by a preponderance of the evidence. If you find in favor of the plaintiff, you must determine the total dollar amount of the plaintiff’s damages, if any, that were caused by the malicious prosecution of the plaintiff by the defendant(s), </w:t>
      </w:r>
      <w:r w:rsidRPr="00EC16F4">
        <w:rPr>
          <w:rFonts w:eastAsia="Times New Roman"/>
          <w:i/>
          <w:sz w:val="24"/>
          <w:szCs w:val="24"/>
        </w:rPr>
        <w:t>(name(s))</w:t>
      </w:r>
      <w:r w:rsidRPr="00EC16F4">
        <w:rPr>
          <w:rFonts w:eastAsia="Times New Roman"/>
          <w:b/>
          <w:sz w:val="24"/>
          <w:szCs w:val="24"/>
        </w:rPr>
        <w:t xml:space="preserve">, (and) (the </w:t>
      </w:r>
      <w:r w:rsidRPr="00EC16F4">
        <w:rPr>
          <w:rFonts w:eastAsia="Times New Roman"/>
          <w:i/>
          <w:sz w:val="24"/>
          <w:szCs w:val="24"/>
        </w:rPr>
        <w:t>[insert appropriate description, e.g., “negligence”]</w:t>
      </w:r>
      <w:r w:rsidRPr="00EC16F4">
        <w:rPr>
          <w:rFonts w:eastAsia="Times New Roman"/>
          <w:b/>
          <w:sz w:val="24"/>
          <w:szCs w:val="24"/>
        </w:rPr>
        <w:t>, if any, of any designated nonparties).</w:t>
      </w:r>
    </w:p>
    <w:p w14:paraId="51494DD7"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In determining these damages, you shall consider the following:</w:t>
      </w:r>
    </w:p>
    <w:p w14:paraId="043C0D7F"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1. Any noneconomic losses or injuries the plaintiff has had to the present time or that the plaintiff will probably have in the future, including: physical and mental pain and suffering, fear, anxiety, humiliation, embarrassment, indignity, public disgrace, and any loss to plaintiff’s reputation which were caused by the malicious prosecution.</w:t>
      </w:r>
    </w:p>
    <w:p w14:paraId="0EDE7331" w14:textId="6A0ED03D"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 xml:space="preserve">2. Any economic losses or injuries the plaintiff has had to the present time or that the plaintiff will probably have in the future, including: court costs, reasonable attorney fees and any other reasonable expenses which the plaintiff has had in defending </w:t>
      </w:r>
      <w:r w:rsidR="00AB7418" w:rsidRPr="00AB7418">
        <w:rPr>
          <w:rFonts w:eastAsia="Times New Roman"/>
          <w:bCs/>
          <w:i/>
          <w:iCs/>
          <w:sz w:val="24"/>
          <w:szCs w:val="24"/>
        </w:rPr>
        <w:t>(insert applicable pronoun)</w:t>
      </w:r>
      <w:r w:rsidRPr="00EC16F4">
        <w:rPr>
          <w:rFonts w:eastAsia="Times New Roman"/>
          <w:b/>
          <w:sz w:val="24"/>
          <w:szCs w:val="24"/>
        </w:rPr>
        <w:t xml:space="preserve"> in the criminal case against </w:t>
      </w:r>
      <w:r w:rsidR="00AB7418" w:rsidRPr="00AB7418">
        <w:rPr>
          <w:rFonts w:eastAsia="Times New Roman"/>
          <w:bCs/>
          <w:i/>
          <w:iCs/>
          <w:sz w:val="24"/>
          <w:szCs w:val="24"/>
        </w:rPr>
        <w:t>(insert applicable pronoun)</w:t>
      </w:r>
      <w:r w:rsidRPr="00EC16F4">
        <w:rPr>
          <w:rFonts w:eastAsia="Times New Roman"/>
          <w:b/>
          <w:sz w:val="24"/>
          <w:szCs w:val="24"/>
        </w:rPr>
        <w:t xml:space="preserve">, a reasonable amount for the time the plaintiff necessarily lost in preparing for and in attending the trial of the criminal case, loss of income, damage to </w:t>
      </w:r>
      <w:r w:rsidR="00AB7418" w:rsidRPr="00AB7418">
        <w:rPr>
          <w:rFonts w:eastAsia="Times New Roman"/>
          <w:bCs/>
          <w:i/>
          <w:iCs/>
          <w:sz w:val="24"/>
          <w:szCs w:val="24"/>
        </w:rPr>
        <w:t>(insert applicable pronoun)</w:t>
      </w:r>
      <w:r w:rsidRPr="00EC16F4">
        <w:rPr>
          <w:rFonts w:eastAsia="Times New Roman"/>
          <w:b/>
          <w:sz w:val="24"/>
          <w:szCs w:val="24"/>
        </w:rPr>
        <w:t xml:space="preserve"> business, (and) </w:t>
      </w:r>
      <w:r w:rsidRPr="00EC16F4">
        <w:rPr>
          <w:rFonts w:eastAsia="Times New Roman"/>
          <w:i/>
          <w:sz w:val="24"/>
          <w:szCs w:val="24"/>
        </w:rPr>
        <w:t xml:space="preserve">(insert any other items of special damage of which there is sufficient evidence) </w:t>
      </w:r>
      <w:r w:rsidRPr="00EC16F4">
        <w:rPr>
          <w:rFonts w:eastAsia="Times New Roman"/>
          <w:b/>
          <w:sz w:val="24"/>
          <w:szCs w:val="24"/>
        </w:rPr>
        <w:t>which were caused by the malicious prosecution.</w:t>
      </w:r>
    </w:p>
    <w:p w14:paraId="06F5DF2B" w14:textId="77777777" w:rsidR="00EC16F4" w:rsidRDefault="00EC16F4" w:rsidP="00EC16F4">
      <w:pPr>
        <w:jc w:val="center"/>
        <w:rPr>
          <w:rFonts w:eastAsia="Times New Roman"/>
          <w:sz w:val="24"/>
          <w:szCs w:val="24"/>
        </w:rPr>
      </w:pPr>
    </w:p>
    <w:p w14:paraId="217F2939" w14:textId="77777777" w:rsidR="00EC16F4" w:rsidRPr="0054263B" w:rsidRDefault="00EC16F4" w:rsidP="00EC16F4">
      <w:pPr>
        <w:keepNext/>
        <w:spacing w:after="240"/>
        <w:jc w:val="center"/>
        <w:rPr>
          <w:rFonts w:eastAsia="Times New Roman"/>
          <w:b/>
          <w:sz w:val="24"/>
          <w:szCs w:val="24"/>
        </w:rPr>
      </w:pPr>
      <w:r w:rsidRPr="0054263B">
        <w:rPr>
          <w:rFonts w:eastAsia="Times New Roman"/>
          <w:b/>
          <w:sz w:val="24"/>
          <w:szCs w:val="24"/>
        </w:rPr>
        <w:t>Notes on Use</w:t>
      </w:r>
    </w:p>
    <w:p w14:paraId="265D36D1" w14:textId="77777777" w:rsidR="00EC16F4" w:rsidRPr="00EC16F4" w:rsidRDefault="00EC16F4" w:rsidP="00EC16F4">
      <w:pPr>
        <w:spacing w:after="240"/>
        <w:ind w:firstLine="720"/>
        <w:rPr>
          <w:rFonts w:eastAsia="Times New Roman"/>
          <w:sz w:val="24"/>
          <w:szCs w:val="24"/>
        </w:rPr>
      </w:pPr>
      <w:r w:rsidRPr="00EC16F4">
        <w:rPr>
          <w:rFonts w:eastAsia="Times New Roman"/>
          <w:sz w:val="24"/>
          <w:szCs w:val="24"/>
        </w:rPr>
        <w:t>1. Notes on Use to Instruction 6:1 and Notes 1 and 2 of Notes on Use to Instruction 17:1 are also applicable to this instruction.</w:t>
      </w:r>
    </w:p>
    <w:p w14:paraId="610CB1DC" w14:textId="7DED138D" w:rsidR="00EC16F4" w:rsidRPr="00EC16F4" w:rsidRDefault="00EC16F4" w:rsidP="00EC16F4">
      <w:pPr>
        <w:spacing w:after="240"/>
        <w:ind w:firstLine="720"/>
        <w:rPr>
          <w:rFonts w:eastAsia="Times New Roman"/>
          <w:sz w:val="24"/>
          <w:szCs w:val="24"/>
        </w:rPr>
      </w:pPr>
      <w:r w:rsidRPr="00EC16F4">
        <w:rPr>
          <w:rFonts w:eastAsia="Times New Roman"/>
          <w:sz w:val="24"/>
          <w:szCs w:val="24"/>
        </w:rPr>
        <w:t>2. The appropriate instruction relating to causation</w:t>
      </w:r>
      <w:r w:rsidR="007670EA">
        <w:rPr>
          <w:rFonts w:eastAsia="Times New Roman"/>
          <w:sz w:val="24"/>
          <w:szCs w:val="24"/>
        </w:rPr>
        <w:t>,</w:t>
      </w:r>
      <w:r w:rsidRPr="00EC16F4">
        <w:rPr>
          <w:rFonts w:eastAsia="Times New Roman"/>
          <w:sz w:val="24"/>
          <w:szCs w:val="24"/>
        </w:rPr>
        <w:t xml:space="preserve"> </w:t>
      </w:r>
      <w:r w:rsidRPr="00E76B9A">
        <w:rPr>
          <w:rFonts w:eastAsia="Times New Roman"/>
          <w:i/>
          <w:sz w:val="24"/>
          <w:szCs w:val="24"/>
        </w:rPr>
        <w:t>see</w:t>
      </w:r>
      <w:r w:rsidRPr="00EC16F4">
        <w:rPr>
          <w:rFonts w:eastAsia="Times New Roman"/>
          <w:sz w:val="24"/>
          <w:szCs w:val="24"/>
        </w:rPr>
        <w:t xml:space="preserve"> Instructions 9:18</w:t>
      </w:r>
      <w:r w:rsidR="007670EA">
        <w:rPr>
          <w:sz w:val="24"/>
          <w:szCs w:val="24"/>
        </w:rPr>
        <w:t>–</w:t>
      </w:r>
      <w:r w:rsidRPr="00EC16F4">
        <w:rPr>
          <w:rFonts w:eastAsia="Times New Roman"/>
          <w:sz w:val="24"/>
          <w:szCs w:val="24"/>
        </w:rPr>
        <w:t>9:21</w:t>
      </w:r>
      <w:r w:rsidR="007670EA">
        <w:rPr>
          <w:rFonts w:eastAsia="Times New Roman"/>
          <w:sz w:val="24"/>
          <w:szCs w:val="24"/>
        </w:rPr>
        <w:t>,</w:t>
      </w:r>
      <w:r w:rsidRPr="00EC16F4">
        <w:rPr>
          <w:rFonts w:eastAsia="Times New Roman"/>
          <w:sz w:val="24"/>
          <w:szCs w:val="24"/>
        </w:rPr>
        <w:t xml:space="preserve"> should also be given with this instruction.</w:t>
      </w:r>
    </w:p>
    <w:p w14:paraId="3F103F21" w14:textId="77777777" w:rsidR="00EC16F4" w:rsidRPr="00EC16F4" w:rsidRDefault="00EC16F4" w:rsidP="00EC16F4">
      <w:pPr>
        <w:spacing w:after="240"/>
        <w:ind w:firstLine="720"/>
        <w:rPr>
          <w:rFonts w:eastAsia="Times New Roman"/>
          <w:sz w:val="24"/>
          <w:szCs w:val="24"/>
        </w:rPr>
      </w:pPr>
      <w:r w:rsidRPr="00EC16F4">
        <w:rPr>
          <w:rFonts w:eastAsia="Times New Roman"/>
          <w:sz w:val="24"/>
          <w:szCs w:val="24"/>
        </w:rPr>
        <w:t>3. Use whichever parenthesized words are appropriate.</w:t>
      </w:r>
    </w:p>
    <w:p w14:paraId="6D52B8A4" w14:textId="18593A07" w:rsidR="00EC16F4" w:rsidRPr="00EC16F4" w:rsidRDefault="00EC16F4" w:rsidP="00EC16F4">
      <w:pPr>
        <w:spacing w:after="240"/>
        <w:ind w:firstLine="720"/>
        <w:rPr>
          <w:rFonts w:eastAsia="Times New Roman"/>
          <w:sz w:val="24"/>
          <w:szCs w:val="24"/>
        </w:rPr>
      </w:pPr>
      <w:r w:rsidRPr="00EC16F4">
        <w:rPr>
          <w:rFonts w:eastAsia="Times New Roman"/>
          <w:sz w:val="24"/>
          <w:szCs w:val="24"/>
        </w:rPr>
        <w:t xml:space="preserve">4. Omit any particular </w:t>
      </w:r>
      <w:smartTag w:uri="urn:schemas-microsoft-com:office:smarttags" w:element="PersonName">
        <w:r w:rsidRPr="00EC16F4">
          <w:rPr>
            <w:rFonts w:eastAsia="Times New Roman"/>
            <w:sz w:val="24"/>
            <w:szCs w:val="24"/>
          </w:rPr>
          <w:t>e</w:t>
        </w:r>
      </w:smartTag>
      <w:r w:rsidRPr="00EC16F4">
        <w:rPr>
          <w:rFonts w:eastAsia="Times New Roman"/>
          <w:sz w:val="24"/>
          <w:szCs w:val="24"/>
        </w:rPr>
        <w:t>l</w:t>
      </w:r>
      <w:smartTag w:uri="urn:schemas-microsoft-com:office:smarttags" w:element="PersonName">
        <w:r w:rsidRPr="00EC16F4">
          <w:rPr>
            <w:rFonts w:eastAsia="Times New Roman"/>
            <w:sz w:val="24"/>
            <w:szCs w:val="24"/>
          </w:rPr>
          <w:t>e</w:t>
        </w:r>
      </w:smartTag>
      <w:r w:rsidRPr="00EC16F4">
        <w:rPr>
          <w:rFonts w:eastAsia="Times New Roman"/>
          <w:sz w:val="24"/>
          <w:szCs w:val="24"/>
        </w:rPr>
        <w:t>m</w:t>
      </w:r>
      <w:smartTag w:uri="urn:schemas-microsoft-com:office:smarttags" w:element="PersonName">
        <w:r w:rsidRPr="00EC16F4">
          <w:rPr>
            <w:rFonts w:eastAsia="Times New Roman"/>
            <w:sz w:val="24"/>
            <w:szCs w:val="24"/>
          </w:rPr>
          <w:t>e</w:t>
        </w:r>
      </w:smartTag>
      <w:r w:rsidRPr="00EC16F4">
        <w:rPr>
          <w:rFonts w:eastAsia="Times New Roman"/>
          <w:sz w:val="24"/>
          <w:szCs w:val="24"/>
        </w:rPr>
        <w:t>nt of damag</w:t>
      </w:r>
      <w:smartTag w:uri="urn:schemas-microsoft-com:office:smarttags" w:element="PersonName">
        <w:r w:rsidRPr="00EC16F4">
          <w:rPr>
            <w:rFonts w:eastAsia="Times New Roman"/>
            <w:sz w:val="24"/>
            <w:szCs w:val="24"/>
          </w:rPr>
          <w:t>e</w:t>
        </w:r>
      </w:smartTag>
      <w:r w:rsidRPr="00EC16F4">
        <w:rPr>
          <w:rFonts w:eastAsia="Times New Roman"/>
          <w:sz w:val="24"/>
          <w:szCs w:val="24"/>
        </w:rPr>
        <w:t>s for which th</w:t>
      </w:r>
      <w:smartTag w:uri="urn:schemas-microsoft-com:office:smarttags" w:element="PersonName">
        <w:r w:rsidRPr="00EC16F4">
          <w:rPr>
            <w:rFonts w:eastAsia="Times New Roman"/>
            <w:sz w:val="24"/>
            <w:szCs w:val="24"/>
          </w:rPr>
          <w:t>e</w:t>
        </w:r>
      </w:smartTag>
      <w:r w:rsidRPr="00EC16F4">
        <w:rPr>
          <w:rFonts w:eastAsia="Times New Roman"/>
          <w:sz w:val="24"/>
          <w:szCs w:val="24"/>
        </w:rPr>
        <w:t>r</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is insuffici</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nt </w:t>
      </w:r>
      <w:smartTag w:uri="urn:schemas-microsoft-com:office:smarttags" w:element="PersonName">
        <w:r w:rsidRPr="00EC16F4">
          <w:rPr>
            <w:rFonts w:eastAsia="Times New Roman"/>
            <w:sz w:val="24"/>
            <w:szCs w:val="24"/>
          </w:rPr>
          <w:t>e</w:t>
        </w:r>
      </w:smartTag>
      <w:r w:rsidRPr="00EC16F4">
        <w:rPr>
          <w:rFonts w:eastAsia="Times New Roman"/>
          <w:sz w:val="24"/>
          <w:szCs w:val="24"/>
        </w:rPr>
        <w:t>vid</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to support a jury finding. Not</w:t>
      </w:r>
      <w:smartTag w:uri="urn:schemas-microsoft-com:office:smarttags" w:element="PersonName">
        <w:r w:rsidRPr="00EC16F4">
          <w:rPr>
            <w:rFonts w:eastAsia="Times New Roman"/>
            <w:sz w:val="24"/>
            <w:szCs w:val="24"/>
          </w:rPr>
          <w:t>e</w:t>
        </w:r>
      </w:smartTag>
      <w:r w:rsidRPr="00EC16F4">
        <w:rPr>
          <w:rFonts w:eastAsia="Times New Roman"/>
          <w:sz w:val="24"/>
          <w:szCs w:val="24"/>
        </w:rPr>
        <w:t>, how</w:t>
      </w:r>
      <w:smartTag w:uri="urn:schemas-microsoft-com:office:smarttags" w:element="PersonName">
        <w:r w:rsidRPr="00EC16F4">
          <w:rPr>
            <w:rFonts w:eastAsia="Times New Roman"/>
            <w:sz w:val="24"/>
            <w:szCs w:val="24"/>
          </w:rPr>
          <w:t>e</w:t>
        </w:r>
      </w:smartTag>
      <w:r w:rsidRPr="00EC16F4">
        <w:rPr>
          <w:rFonts w:eastAsia="Times New Roman"/>
          <w:sz w:val="24"/>
          <w:szCs w:val="24"/>
        </w:rPr>
        <w:t>v</w:t>
      </w:r>
      <w:smartTag w:uri="urn:schemas-microsoft-com:office:smarttags" w:element="PersonName">
        <w:r w:rsidRPr="00EC16F4">
          <w:rPr>
            <w:rFonts w:eastAsia="Times New Roman"/>
            <w:sz w:val="24"/>
            <w:szCs w:val="24"/>
          </w:rPr>
          <w:t>e</w:t>
        </w:r>
      </w:smartTag>
      <w:r w:rsidRPr="00EC16F4">
        <w:rPr>
          <w:rFonts w:eastAsia="Times New Roman"/>
          <w:sz w:val="24"/>
          <w:szCs w:val="24"/>
        </w:rPr>
        <w:t>r, that in a malicious pros</w:t>
      </w:r>
      <w:smartTag w:uri="urn:schemas-microsoft-com:office:smarttags" w:element="PersonName">
        <w:r w:rsidRPr="00EC16F4">
          <w:rPr>
            <w:rFonts w:eastAsia="Times New Roman"/>
            <w:sz w:val="24"/>
            <w:szCs w:val="24"/>
          </w:rPr>
          <w:t>e</w:t>
        </w:r>
      </w:smartTag>
      <w:r w:rsidRPr="00EC16F4">
        <w:rPr>
          <w:rFonts w:eastAsia="Times New Roman"/>
          <w:sz w:val="24"/>
          <w:szCs w:val="24"/>
        </w:rPr>
        <w:t>cution suit bas</w:t>
      </w:r>
      <w:smartTag w:uri="urn:schemas-microsoft-com:office:smarttags" w:element="PersonName">
        <w:r w:rsidRPr="00EC16F4">
          <w:rPr>
            <w:rFonts w:eastAsia="Times New Roman"/>
            <w:sz w:val="24"/>
            <w:szCs w:val="24"/>
          </w:rPr>
          <w:t>e</w:t>
        </w:r>
      </w:smartTag>
      <w:r w:rsidRPr="00EC16F4">
        <w:rPr>
          <w:rFonts w:eastAsia="Times New Roman"/>
          <w:sz w:val="24"/>
          <w:szCs w:val="24"/>
        </w:rPr>
        <w:t>d on a criminal proceeding, an inf</w:t>
      </w:r>
      <w:smartTag w:uri="urn:schemas-microsoft-com:office:smarttags" w:element="PersonName">
        <w:r w:rsidRPr="00EC16F4">
          <w:rPr>
            <w:rFonts w:eastAsia="Times New Roman"/>
            <w:sz w:val="24"/>
            <w:szCs w:val="24"/>
          </w:rPr>
          <w:t>e</w:t>
        </w:r>
      </w:smartTag>
      <w:r w:rsidRPr="00EC16F4">
        <w:rPr>
          <w:rFonts w:eastAsia="Times New Roman"/>
          <w:sz w:val="24"/>
          <w:szCs w:val="24"/>
        </w:rPr>
        <w:t>r</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or pr</w:t>
      </w:r>
      <w:smartTag w:uri="urn:schemas-microsoft-com:office:smarttags" w:element="PersonName">
        <w:r w:rsidRPr="00EC16F4">
          <w:rPr>
            <w:rFonts w:eastAsia="Times New Roman"/>
            <w:sz w:val="24"/>
            <w:szCs w:val="24"/>
          </w:rPr>
          <w:t>e</w:t>
        </w:r>
      </w:smartTag>
      <w:r w:rsidRPr="00EC16F4">
        <w:rPr>
          <w:rFonts w:eastAsia="Times New Roman"/>
          <w:sz w:val="24"/>
          <w:szCs w:val="24"/>
        </w:rPr>
        <w:t>sumption of injury to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plaintiff’s r</w:t>
      </w:r>
      <w:smartTag w:uri="urn:schemas-microsoft-com:office:smarttags" w:element="PersonName">
        <w:r w:rsidRPr="00EC16F4">
          <w:rPr>
            <w:rFonts w:eastAsia="Times New Roman"/>
            <w:sz w:val="24"/>
            <w:szCs w:val="24"/>
          </w:rPr>
          <w:t>e</w:t>
        </w:r>
      </w:smartTag>
      <w:r w:rsidRPr="00EC16F4">
        <w:rPr>
          <w:rFonts w:eastAsia="Times New Roman"/>
          <w:sz w:val="24"/>
          <w:szCs w:val="24"/>
        </w:rPr>
        <w:t>putation and of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w:t>
      </w:r>
      <w:smartTag w:uri="urn:schemas-microsoft-com:office:smarttags" w:element="PersonName">
        <w:r w:rsidRPr="00EC16F4">
          <w:rPr>
            <w:rFonts w:eastAsia="Times New Roman"/>
            <w:sz w:val="24"/>
            <w:szCs w:val="24"/>
          </w:rPr>
          <w:t>e</w:t>
        </w:r>
      </w:smartTag>
      <w:r w:rsidRPr="00EC16F4">
        <w:rPr>
          <w:rFonts w:eastAsia="Times New Roman"/>
          <w:sz w:val="24"/>
          <w:szCs w:val="24"/>
        </w:rPr>
        <w:t>xist</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of humiliation and hurt f</w:t>
      </w:r>
      <w:smartTag w:uri="urn:schemas-microsoft-com:office:smarttags" w:element="PersonName">
        <w:r w:rsidRPr="00EC16F4">
          <w:rPr>
            <w:rFonts w:eastAsia="Times New Roman"/>
            <w:sz w:val="24"/>
            <w:szCs w:val="24"/>
          </w:rPr>
          <w:t>e</w:t>
        </w:r>
      </w:smartTag>
      <w:smartTag w:uri="urn:schemas-microsoft-com:office:smarttags" w:element="PersonName">
        <w:r w:rsidRPr="00EC16F4">
          <w:rPr>
            <w:rFonts w:eastAsia="Times New Roman"/>
            <w:sz w:val="24"/>
            <w:szCs w:val="24"/>
          </w:rPr>
          <w:t>e</w:t>
        </w:r>
      </w:smartTag>
      <w:r w:rsidRPr="00EC16F4">
        <w:rPr>
          <w:rFonts w:eastAsia="Times New Roman"/>
          <w:sz w:val="24"/>
          <w:szCs w:val="24"/>
        </w:rPr>
        <w:t>lings may b</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bas</w:t>
      </w:r>
      <w:smartTag w:uri="urn:schemas-microsoft-com:office:smarttags" w:element="PersonName">
        <w:r w:rsidRPr="00EC16F4">
          <w:rPr>
            <w:rFonts w:eastAsia="Times New Roman"/>
            <w:sz w:val="24"/>
            <w:szCs w:val="24"/>
          </w:rPr>
          <w:t>e</w:t>
        </w:r>
      </w:smartTag>
      <w:r w:rsidRPr="00EC16F4">
        <w:rPr>
          <w:rFonts w:eastAsia="Times New Roman"/>
          <w:sz w:val="24"/>
          <w:szCs w:val="24"/>
        </w:rPr>
        <w:t>d on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occurr</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of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criminal proc</w:t>
      </w:r>
      <w:smartTag w:uri="urn:schemas-microsoft-com:office:smarttags" w:element="PersonName">
        <w:r w:rsidRPr="00EC16F4">
          <w:rPr>
            <w:rFonts w:eastAsia="Times New Roman"/>
            <w:sz w:val="24"/>
            <w:szCs w:val="24"/>
          </w:rPr>
          <w:t>e</w:t>
        </w:r>
      </w:smartTag>
      <w:smartTag w:uri="urn:schemas-microsoft-com:office:smarttags" w:element="PersonName">
        <w:r w:rsidRPr="00EC16F4">
          <w:rPr>
            <w:rFonts w:eastAsia="Times New Roman"/>
            <w:sz w:val="24"/>
            <w:szCs w:val="24"/>
          </w:rPr>
          <w:t>e</w:t>
        </w:r>
      </w:smartTag>
      <w:r w:rsidRPr="00EC16F4">
        <w:rPr>
          <w:rFonts w:eastAsia="Times New Roman"/>
          <w:sz w:val="24"/>
          <w:szCs w:val="24"/>
        </w:rPr>
        <w:t>ding alon</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w:t>
      </w:r>
      <w:r w:rsidR="007670EA" w:rsidRPr="007670EA">
        <w:rPr>
          <w:rFonts w:eastAsia="Times New Roman"/>
          <w:i/>
          <w:sz w:val="24"/>
          <w:szCs w:val="24"/>
        </w:rPr>
        <w:t>See</w:t>
      </w:r>
      <w:r w:rsidR="007670EA">
        <w:rPr>
          <w:rFonts w:eastAsia="Times New Roman"/>
          <w:i/>
          <w:sz w:val="24"/>
          <w:szCs w:val="24"/>
        </w:rPr>
        <w:t xml:space="preserve"> </w:t>
      </w:r>
      <w:r w:rsidRPr="00EC16F4">
        <w:rPr>
          <w:rFonts w:eastAsia="Times New Roman"/>
          <w:b/>
          <w:sz w:val="24"/>
          <w:szCs w:val="24"/>
        </w:rPr>
        <w:t>Bernstein v. Simon</w:t>
      </w:r>
      <w:r w:rsidRPr="00EC16F4">
        <w:rPr>
          <w:rFonts w:eastAsia="Times New Roman"/>
          <w:sz w:val="24"/>
          <w:szCs w:val="24"/>
        </w:rPr>
        <w:t>, 77 Colo. 193, 235 P. 375 (1925) (as to injured reputation)</w:t>
      </w:r>
      <w:r w:rsidR="007670EA">
        <w:rPr>
          <w:rFonts w:eastAsia="Times New Roman"/>
          <w:sz w:val="24"/>
          <w:szCs w:val="24"/>
        </w:rPr>
        <w:t xml:space="preserve">; </w:t>
      </w:r>
      <w:r w:rsidR="007670EA" w:rsidRPr="00EC16F4">
        <w:rPr>
          <w:rFonts w:eastAsia="Times New Roman"/>
          <w:smallCaps/>
          <w:sz w:val="24"/>
          <w:szCs w:val="24"/>
        </w:rPr>
        <w:t>W. P</w:t>
      </w:r>
      <w:r w:rsidR="00331CB7">
        <w:rPr>
          <w:rFonts w:eastAsia="Times New Roman"/>
          <w:smallCaps/>
          <w:sz w:val="24"/>
          <w:szCs w:val="24"/>
        </w:rPr>
        <w:t>age Keeton et al., P</w:t>
      </w:r>
      <w:r w:rsidR="007670EA" w:rsidRPr="00EC16F4">
        <w:rPr>
          <w:rFonts w:eastAsia="Times New Roman"/>
          <w:smallCaps/>
          <w:sz w:val="24"/>
          <w:szCs w:val="24"/>
        </w:rPr>
        <w:t xml:space="preserve">rosser </w:t>
      </w:r>
      <w:r w:rsidR="00331CB7">
        <w:rPr>
          <w:rFonts w:eastAsia="Times New Roman"/>
          <w:smallCaps/>
          <w:sz w:val="24"/>
          <w:szCs w:val="24"/>
        </w:rPr>
        <w:t>and</w:t>
      </w:r>
      <w:r w:rsidR="007670EA" w:rsidRPr="00EC16F4">
        <w:rPr>
          <w:rFonts w:eastAsia="Times New Roman"/>
          <w:smallCaps/>
          <w:sz w:val="24"/>
          <w:szCs w:val="24"/>
        </w:rPr>
        <w:t xml:space="preserve"> Keeton</w:t>
      </w:r>
      <w:r w:rsidR="00331CB7">
        <w:rPr>
          <w:rFonts w:eastAsia="Times New Roman"/>
          <w:smallCaps/>
          <w:sz w:val="24"/>
          <w:szCs w:val="24"/>
        </w:rPr>
        <w:t xml:space="preserve"> on the Law of</w:t>
      </w:r>
      <w:r w:rsidR="007670EA" w:rsidRPr="00EC16F4">
        <w:rPr>
          <w:rFonts w:eastAsia="Times New Roman"/>
          <w:smallCaps/>
          <w:sz w:val="24"/>
          <w:szCs w:val="24"/>
        </w:rPr>
        <w:t xml:space="preserve"> Torts</w:t>
      </w:r>
      <w:r w:rsidR="007670EA" w:rsidRPr="00EC16F4">
        <w:rPr>
          <w:rFonts w:eastAsia="Times New Roman"/>
          <w:sz w:val="24"/>
          <w:szCs w:val="24"/>
        </w:rPr>
        <w:t xml:space="preserve"> § 119 (5th ed. 1984).</w:t>
      </w:r>
    </w:p>
    <w:p w14:paraId="19825BC0" w14:textId="77777777" w:rsidR="00EC16F4" w:rsidRPr="00EC16F4" w:rsidRDefault="00EC16F4" w:rsidP="00EC16F4">
      <w:pPr>
        <w:spacing w:after="240"/>
        <w:ind w:firstLine="720"/>
        <w:rPr>
          <w:rFonts w:eastAsia="Times New Roman"/>
          <w:sz w:val="24"/>
          <w:szCs w:val="24"/>
        </w:rPr>
      </w:pPr>
      <w:r w:rsidRPr="00EC16F4">
        <w:rPr>
          <w:rFonts w:eastAsia="Times New Roman"/>
          <w:sz w:val="24"/>
          <w:szCs w:val="24"/>
        </w:rPr>
        <w:t xml:space="preserve">5. Because “the elements of the torts of intentional interference with contract and malicious prosecution are not the same[,] the damages caused by the conduct constituting each tort may not be identical.” </w:t>
      </w:r>
      <w:r w:rsidRPr="00EC16F4">
        <w:rPr>
          <w:rFonts w:eastAsia="Times New Roman"/>
          <w:b/>
          <w:sz w:val="24"/>
          <w:szCs w:val="24"/>
        </w:rPr>
        <w:t>Westfield Dev. Co. v. Rifle Inv. Assocs.</w:t>
      </w:r>
      <w:r w:rsidRPr="00EC16F4">
        <w:rPr>
          <w:rFonts w:eastAsia="Times New Roman"/>
          <w:sz w:val="24"/>
          <w:szCs w:val="24"/>
        </w:rPr>
        <w:t xml:space="preserve">, 786 P.2d 1112, 1119 (Colo. </w:t>
      </w:r>
      <w:r w:rsidRPr="00EC16F4">
        <w:rPr>
          <w:rFonts w:eastAsia="Times New Roman"/>
          <w:sz w:val="24"/>
          <w:szCs w:val="24"/>
        </w:rPr>
        <w:lastRenderedPageBreak/>
        <w:t>1990). Therefore, when both torts are involved in the same suit, the factfinder should make specific findings of fact with respect to the damages for each.</w:t>
      </w:r>
    </w:p>
    <w:p w14:paraId="39068514" w14:textId="40DC73EA" w:rsidR="00EC16F4" w:rsidRPr="00EC16F4" w:rsidRDefault="00EC16F4" w:rsidP="00EC16F4">
      <w:pPr>
        <w:spacing w:after="240"/>
        <w:ind w:firstLine="720"/>
        <w:rPr>
          <w:rFonts w:eastAsia="Times New Roman"/>
          <w:sz w:val="24"/>
          <w:szCs w:val="24"/>
        </w:rPr>
      </w:pPr>
      <w:r w:rsidRPr="00EC16F4">
        <w:rPr>
          <w:rFonts w:eastAsia="Times New Roman"/>
          <w:sz w:val="24"/>
          <w:szCs w:val="24"/>
        </w:rPr>
        <w:t xml:space="preserve">6. Comparative negligence is not a defense to an intentional tort claim. </w:t>
      </w:r>
      <w:r w:rsidRPr="00EC16F4">
        <w:rPr>
          <w:rFonts w:eastAsia="Times New Roman"/>
          <w:b/>
          <w:sz w:val="24"/>
          <w:szCs w:val="24"/>
        </w:rPr>
        <w:t>Carman v. Heber</w:t>
      </w:r>
      <w:r w:rsidRPr="00EC16F4">
        <w:rPr>
          <w:rFonts w:eastAsia="Times New Roman"/>
          <w:sz w:val="24"/>
          <w:szCs w:val="24"/>
        </w:rPr>
        <w:t xml:space="preserve">, 43 </w:t>
      </w:r>
      <w:r w:rsidR="00E87248">
        <w:rPr>
          <w:rFonts w:eastAsia="Times New Roman"/>
          <w:sz w:val="24"/>
          <w:szCs w:val="24"/>
        </w:rPr>
        <w:t>Colo. App.</w:t>
      </w:r>
      <w:r w:rsidRPr="00EC16F4">
        <w:rPr>
          <w:rFonts w:eastAsia="Times New Roman"/>
          <w:sz w:val="24"/>
          <w:szCs w:val="24"/>
        </w:rPr>
        <w:t xml:space="preserve"> 5, 601 P.2d 646 (1979). Therefore, the first paragraph of this instruction varies from the comparable damage instructions in “simple” negligence cases by eliminating any reference to plaintiff’s own negligence.</w:t>
      </w:r>
    </w:p>
    <w:p w14:paraId="4A2C302C" w14:textId="77777777" w:rsidR="00EC16F4" w:rsidRPr="0054263B" w:rsidRDefault="00EC16F4" w:rsidP="00EC16F4">
      <w:pPr>
        <w:keepNext/>
        <w:spacing w:after="240"/>
        <w:jc w:val="center"/>
        <w:rPr>
          <w:rFonts w:eastAsia="Times New Roman"/>
          <w:b/>
          <w:sz w:val="24"/>
          <w:szCs w:val="24"/>
        </w:rPr>
      </w:pPr>
      <w:r>
        <w:rPr>
          <w:rFonts w:eastAsia="Times New Roman"/>
          <w:b/>
          <w:sz w:val="24"/>
          <w:szCs w:val="24"/>
        </w:rPr>
        <w:t>Source and Authority</w:t>
      </w:r>
    </w:p>
    <w:p w14:paraId="1C40F502" w14:textId="658799C2" w:rsidR="00697DF2" w:rsidRPr="00697DF2" w:rsidRDefault="00697DF2" w:rsidP="00697DF2">
      <w:pPr>
        <w:spacing w:after="240"/>
        <w:ind w:firstLine="720"/>
        <w:rPr>
          <w:rFonts w:eastAsia="Times New Roman"/>
          <w:sz w:val="24"/>
          <w:szCs w:val="24"/>
        </w:rPr>
      </w:pPr>
      <w:r w:rsidRPr="00697DF2">
        <w:rPr>
          <w:rFonts w:eastAsia="Times New Roman"/>
          <w:sz w:val="24"/>
          <w:szCs w:val="24"/>
        </w:rPr>
        <w:t xml:space="preserve">This instruction is supported by </w:t>
      </w:r>
      <w:r w:rsidRPr="00697DF2">
        <w:rPr>
          <w:rFonts w:eastAsia="Times New Roman"/>
          <w:b/>
          <w:sz w:val="24"/>
          <w:szCs w:val="24"/>
        </w:rPr>
        <w:t>Murphy v. Hobbs</w:t>
      </w:r>
      <w:r w:rsidRPr="00697DF2">
        <w:rPr>
          <w:rFonts w:eastAsia="Times New Roman"/>
          <w:sz w:val="24"/>
          <w:szCs w:val="24"/>
        </w:rPr>
        <w:t>, 7 Colo. 541, 5 P. 119 (1884).</w:t>
      </w:r>
      <w:r w:rsidR="00331CB7">
        <w:rPr>
          <w:rFonts w:eastAsia="Times New Roman"/>
          <w:sz w:val="24"/>
          <w:szCs w:val="24"/>
        </w:rPr>
        <w:t xml:space="preserve"> </w:t>
      </w:r>
      <w:r w:rsidR="00331CB7" w:rsidRPr="00331CB7">
        <w:rPr>
          <w:rFonts w:eastAsia="Times New Roman"/>
          <w:i/>
          <w:sz w:val="24"/>
          <w:szCs w:val="24"/>
        </w:rPr>
        <w:t>See also</w:t>
      </w:r>
      <w:r w:rsidRPr="00697DF2">
        <w:rPr>
          <w:rFonts w:eastAsia="Times New Roman"/>
          <w:sz w:val="24"/>
          <w:szCs w:val="24"/>
        </w:rPr>
        <w:t xml:space="preserve"> </w:t>
      </w:r>
      <w:r w:rsidRPr="00697DF2">
        <w:rPr>
          <w:rFonts w:eastAsia="Times New Roman"/>
          <w:b/>
          <w:sz w:val="24"/>
          <w:szCs w:val="24"/>
        </w:rPr>
        <w:t>Bernstein</w:t>
      </w:r>
      <w:r w:rsidRPr="00697DF2">
        <w:rPr>
          <w:rFonts w:eastAsia="Times New Roman"/>
          <w:sz w:val="24"/>
          <w:szCs w:val="24"/>
        </w:rPr>
        <w:t xml:space="preserve">, 77 Colo. </w:t>
      </w:r>
      <w:r w:rsidR="00331CB7">
        <w:rPr>
          <w:rFonts w:eastAsia="Times New Roman"/>
          <w:sz w:val="24"/>
          <w:szCs w:val="24"/>
        </w:rPr>
        <w:t xml:space="preserve">at </w:t>
      </w:r>
      <w:r w:rsidRPr="00697DF2">
        <w:rPr>
          <w:rFonts w:eastAsia="Times New Roman"/>
          <w:sz w:val="24"/>
          <w:szCs w:val="24"/>
        </w:rPr>
        <w:t>19</w:t>
      </w:r>
      <w:r w:rsidR="00331CB7">
        <w:rPr>
          <w:rFonts w:eastAsia="Times New Roman"/>
          <w:sz w:val="24"/>
          <w:szCs w:val="24"/>
        </w:rPr>
        <w:t>5-96</w:t>
      </w:r>
      <w:r w:rsidRPr="00697DF2">
        <w:rPr>
          <w:rFonts w:eastAsia="Times New Roman"/>
          <w:sz w:val="24"/>
          <w:szCs w:val="24"/>
        </w:rPr>
        <w:t xml:space="preserve">, 235 P. </w:t>
      </w:r>
      <w:r w:rsidR="00331CB7">
        <w:rPr>
          <w:rFonts w:eastAsia="Times New Roman"/>
          <w:sz w:val="24"/>
          <w:szCs w:val="24"/>
        </w:rPr>
        <w:t xml:space="preserve">at </w:t>
      </w:r>
      <w:r w:rsidRPr="00697DF2">
        <w:rPr>
          <w:rFonts w:eastAsia="Times New Roman"/>
          <w:sz w:val="24"/>
          <w:szCs w:val="24"/>
        </w:rPr>
        <w:t>37</w:t>
      </w:r>
      <w:r w:rsidR="00331CB7">
        <w:rPr>
          <w:rFonts w:eastAsia="Times New Roman"/>
          <w:sz w:val="24"/>
          <w:szCs w:val="24"/>
        </w:rPr>
        <w:t>6</w:t>
      </w:r>
      <w:r w:rsidRPr="00697DF2">
        <w:rPr>
          <w:rFonts w:eastAsia="Times New Roman"/>
          <w:sz w:val="24"/>
          <w:szCs w:val="24"/>
        </w:rPr>
        <w:t xml:space="preserve"> </w:t>
      </w:r>
      <w:r w:rsidR="00331CB7">
        <w:rPr>
          <w:rFonts w:eastAsia="Times New Roman"/>
          <w:sz w:val="24"/>
          <w:szCs w:val="24"/>
        </w:rPr>
        <w:t>(attorney</w:t>
      </w:r>
      <w:r w:rsidRPr="00697DF2">
        <w:rPr>
          <w:rFonts w:eastAsia="Times New Roman"/>
          <w:sz w:val="24"/>
          <w:szCs w:val="24"/>
        </w:rPr>
        <w:t xml:space="preserve"> fees and loss of reputation</w:t>
      </w:r>
      <w:r w:rsidR="00331CB7">
        <w:rPr>
          <w:rFonts w:eastAsia="Times New Roman"/>
          <w:sz w:val="24"/>
          <w:szCs w:val="24"/>
        </w:rPr>
        <w:t>);</w:t>
      </w:r>
      <w:r w:rsidRPr="00697DF2">
        <w:rPr>
          <w:rFonts w:eastAsia="Times New Roman"/>
          <w:sz w:val="24"/>
          <w:szCs w:val="24"/>
        </w:rPr>
        <w:t xml:space="preserve"> </w:t>
      </w:r>
      <w:r w:rsidRPr="00697DF2">
        <w:rPr>
          <w:rFonts w:eastAsia="Times New Roman"/>
          <w:b/>
          <w:sz w:val="24"/>
          <w:szCs w:val="24"/>
        </w:rPr>
        <w:t>Johnston v. Deideshimer</w:t>
      </w:r>
      <w:r w:rsidRPr="00697DF2">
        <w:rPr>
          <w:rFonts w:eastAsia="Times New Roman"/>
          <w:sz w:val="24"/>
          <w:szCs w:val="24"/>
        </w:rPr>
        <w:t>, 76 Colo. 559, 232 P.</w:t>
      </w:r>
      <w:r w:rsidR="00E87248">
        <w:rPr>
          <w:rFonts w:eastAsia="Times New Roman"/>
          <w:sz w:val="24"/>
          <w:szCs w:val="24"/>
        </w:rPr>
        <w:t xml:space="preserve"> </w:t>
      </w:r>
      <w:r w:rsidRPr="00697DF2">
        <w:rPr>
          <w:rFonts w:eastAsia="Times New Roman"/>
          <w:sz w:val="24"/>
          <w:szCs w:val="24"/>
        </w:rPr>
        <w:t xml:space="preserve">1113 (1925); </w:t>
      </w:r>
      <w:r w:rsidRPr="00697DF2">
        <w:rPr>
          <w:rFonts w:eastAsia="Times New Roman"/>
          <w:b/>
          <w:sz w:val="24"/>
          <w:szCs w:val="24"/>
        </w:rPr>
        <w:t>Exch</w:t>
      </w:r>
      <w:r w:rsidR="00331CB7">
        <w:rPr>
          <w:rFonts w:eastAsia="Times New Roman"/>
          <w:b/>
          <w:sz w:val="24"/>
          <w:szCs w:val="24"/>
        </w:rPr>
        <w:t>.</w:t>
      </w:r>
      <w:r w:rsidRPr="00697DF2">
        <w:rPr>
          <w:rFonts w:eastAsia="Times New Roman"/>
          <w:b/>
          <w:sz w:val="24"/>
          <w:szCs w:val="24"/>
        </w:rPr>
        <w:t xml:space="preserve"> Nat’l Bank v. Cullum</w:t>
      </w:r>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 xml:space="preserve">114 Colo. 26, 161 P.2d 336 (1945); </w:t>
      </w:r>
      <w:r w:rsidRPr="00697DF2">
        <w:rPr>
          <w:rFonts w:eastAsia="Times New Roman"/>
          <w:b/>
          <w:sz w:val="24"/>
          <w:szCs w:val="24"/>
        </w:rPr>
        <w:t>Hartford Fire Ins. Co. v. Kolar</w:t>
      </w:r>
      <w:r w:rsidRPr="00697DF2">
        <w:rPr>
          <w:rFonts w:eastAsia="Times New Roman"/>
          <w:sz w:val="24"/>
          <w:szCs w:val="24"/>
        </w:rPr>
        <w:t xml:space="preserve">, 30 Colo. App. 1, 408 P.2d 1114 (1971); </w:t>
      </w:r>
      <w:r w:rsidR="00331CB7" w:rsidRPr="00697DF2">
        <w:rPr>
          <w:rFonts w:eastAsia="Times New Roman"/>
          <w:smallCaps/>
          <w:sz w:val="24"/>
          <w:szCs w:val="24"/>
        </w:rPr>
        <w:t>Restatement (Second) of Torts</w:t>
      </w:r>
      <w:r w:rsidR="00331CB7" w:rsidRPr="00697DF2">
        <w:rPr>
          <w:rFonts w:eastAsia="Times New Roman"/>
          <w:sz w:val="24"/>
          <w:szCs w:val="24"/>
        </w:rPr>
        <w:t xml:space="preserve"> §§ 670-71 (1977)</w:t>
      </w:r>
      <w:r w:rsidR="00331CB7">
        <w:rPr>
          <w:rFonts w:eastAsia="Times New Roman"/>
          <w:sz w:val="24"/>
          <w:szCs w:val="24"/>
        </w:rPr>
        <w:t xml:space="preserve">; </w:t>
      </w:r>
      <w:r w:rsidRPr="00697DF2">
        <w:rPr>
          <w:rFonts w:eastAsia="Times New Roman"/>
          <w:smallCaps/>
          <w:sz w:val="24"/>
          <w:szCs w:val="24"/>
        </w:rPr>
        <w:t xml:space="preserve">Prosser </w:t>
      </w:r>
      <w:r w:rsidR="00331CB7">
        <w:rPr>
          <w:rFonts w:eastAsia="Times New Roman"/>
          <w:smallCaps/>
          <w:sz w:val="24"/>
          <w:szCs w:val="24"/>
        </w:rPr>
        <w:t>and</w:t>
      </w:r>
      <w:r w:rsidRPr="00697DF2">
        <w:rPr>
          <w:rFonts w:eastAsia="Times New Roman"/>
          <w:smallCaps/>
          <w:sz w:val="24"/>
          <w:szCs w:val="24"/>
        </w:rPr>
        <w:t xml:space="preserve"> Keeton</w:t>
      </w:r>
      <w:r w:rsidR="00331CB7">
        <w:rPr>
          <w:rFonts w:eastAsia="Times New Roman"/>
          <w:smallCaps/>
          <w:sz w:val="24"/>
          <w:szCs w:val="24"/>
        </w:rPr>
        <w:t xml:space="preserve"> on the Law of</w:t>
      </w:r>
      <w:r w:rsidRPr="00697DF2">
        <w:rPr>
          <w:rFonts w:eastAsia="Times New Roman"/>
          <w:smallCaps/>
          <w:sz w:val="24"/>
          <w:szCs w:val="24"/>
        </w:rPr>
        <w:t xml:space="preserve"> Torts</w:t>
      </w:r>
      <w:r w:rsidR="00331CB7">
        <w:rPr>
          <w:rFonts w:eastAsia="Times New Roman"/>
          <w:smallCaps/>
          <w:sz w:val="24"/>
          <w:szCs w:val="24"/>
        </w:rPr>
        <w:t>,</w:t>
      </w:r>
      <w:r w:rsidRPr="00697DF2">
        <w:rPr>
          <w:rFonts w:eastAsia="Times New Roman"/>
          <w:sz w:val="24"/>
          <w:szCs w:val="24"/>
        </w:rPr>
        <w:t xml:space="preserve"> </w:t>
      </w:r>
      <w:r w:rsidR="00331CB7" w:rsidRPr="00331CB7">
        <w:rPr>
          <w:rFonts w:eastAsia="Times New Roman"/>
          <w:i/>
          <w:sz w:val="24"/>
          <w:szCs w:val="24"/>
        </w:rPr>
        <w:t>supra</w:t>
      </w:r>
      <w:r w:rsidR="00331CB7">
        <w:rPr>
          <w:rFonts w:eastAsia="Times New Roman"/>
          <w:sz w:val="24"/>
          <w:szCs w:val="24"/>
        </w:rPr>
        <w:t xml:space="preserve">, </w:t>
      </w:r>
      <w:r w:rsidRPr="00697DF2">
        <w:rPr>
          <w:rFonts w:eastAsia="Times New Roman"/>
          <w:sz w:val="24"/>
          <w:szCs w:val="24"/>
        </w:rPr>
        <w:t>§ 119.</w:t>
      </w:r>
    </w:p>
    <w:p w14:paraId="03040C39" w14:textId="77777777" w:rsidR="00697DF2" w:rsidRDefault="00697DF2">
      <w:pPr>
        <w:rPr>
          <w:rFonts w:eastAsia="Times New Roman"/>
          <w:sz w:val="24"/>
          <w:szCs w:val="24"/>
        </w:rPr>
      </w:pPr>
      <w:r>
        <w:rPr>
          <w:rFonts w:eastAsia="Times New Roman"/>
          <w:sz w:val="24"/>
          <w:szCs w:val="24"/>
        </w:rPr>
        <w:br w:type="page"/>
      </w:r>
    </w:p>
    <w:p w14:paraId="4D55868D" w14:textId="77777777" w:rsidR="00697DF2" w:rsidRDefault="00697DF2" w:rsidP="00697DF2">
      <w:pPr>
        <w:spacing w:after="240"/>
        <w:jc w:val="center"/>
        <w:rPr>
          <w:rFonts w:eastAsia="Times New Roman"/>
          <w:b/>
          <w:sz w:val="24"/>
          <w:szCs w:val="24"/>
        </w:rPr>
      </w:pPr>
      <w:r w:rsidRPr="00697DF2">
        <w:rPr>
          <w:rFonts w:eastAsia="Times New Roman"/>
          <w:b/>
          <w:sz w:val="24"/>
          <w:szCs w:val="24"/>
        </w:rPr>
        <w:lastRenderedPageBreak/>
        <w:t>B. ABUSE OF PROCESS</w:t>
      </w:r>
    </w:p>
    <w:p w14:paraId="6517B0A1" w14:textId="77777777" w:rsidR="00697DF2" w:rsidRPr="00596FC7" w:rsidRDefault="00697DF2" w:rsidP="00697DF2">
      <w:pPr>
        <w:spacing w:after="240"/>
        <w:ind w:left="720" w:hanging="720"/>
        <w:rPr>
          <w:rFonts w:eastAsia="Times New Roman"/>
          <w:b/>
          <w:sz w:val="24"/>
          <w:szCs w:val="24"/>
        </w:rPr>
      </w:pPr>
      <w:bookmarkStart w:id="9" w:name="a17_10"/>
      <w:bookmarkEnd w:id="9"/>
      <w:r w:rsidRPr="00596FC7">
        <w:rPr>
          <w:rFonts w:eastAsia="Times New Roman"/>
          <w:b/>
          <w:sz w:val="24"/>
          <w:szCs w:val="24"/>
        </w:rPr>
        <w:t xml:space="preserve">17:10 </w:t>
      </w:r>
      <w:r w:rsidRPr="00596FC7">
        <w:rPr>
          <w:rFonts w:eastAsia="Times New Roman"/>
          <w:b/>
          <w:sz w:val="24"/>
          <w:szCs w:val="24"/>
        </w:rPr>
        <w:tab/>
        <w:t>ELEMENTS OF LIABILITY</w:t>
      </w:r>
    </w:p>
    <w:p w14:paraId="58E0066D" w14:textId="75C5121C"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 xml:space="preserve">For the plaintiff, </w:t>
      </w:r>
      <w:r w:rsidRPr="00596FC7">
        <w:rPr>
          <w:rFonts w:eastAsia="Times New Roman"/>
          <w:i/>
          <w:sz w:val="24"/>
          <w:szCs w:val="24"/>
        </w:rPr>
        <w:t>(name)</w:t>
      </w:r>
      <w:r w:rsidRPr="00596FC7">
        <w:rPr>
          <w:rFonts w:eastAsia="Times New Roman"/>
          <w:b/>
          <w:sz w:val="24"/>
          <w:szCs w:val="24"/>
        </w:rPr>
        <w:t xml:space="preserve">, to recover from the defendant, </w:t>
      </w:r>
      <w:r w:rsidRPr="00596FC7">
        <w:rPr>
          <w:rFonts w:eastAsia="Times New Roman"/>
          <w:i/>
          <w:sz w:val="24"/>
          <w:szCs w:val="24"/>
        </w:rPr>
        <w:t>(name)</w:t>
      </w:r>
      <w:r w:rsidRPr="00596FC7">
        <w:rPr>
          <w:rFonts w:eastAsia="Times New Roman"/>
          <w:b/>
          <w:sz w:val="24"/>
          <w:szCs w:val="24"/>
        </w:rPr>
        <w:t xml:space="preserve">, on </w:t>
      </w:r>
      <w:r w:rsidR="00AB7418" w:rsidRPr="00AB7418">
        <w:rPr>
          <w:rFonts w:eastAsia="Times New Roman"/>
          <w:bCs/>
          <w:i/>
          <w:iCs/>
          <w:sz w:val="24"/>
          <w:szCs w:val="24"/>
        </w:rPr>
        <w:t>(insert applicable pronoun)</w:t>
      </w:r>
      <w:r w:rsidRPr="00596FC7">
        <w:rPr>
          <w:rFonts w:eastAsia="Times New Roman"/>
          <w:b/>
          <w:sz w:val="24"/>
          <w:szCs w:val="24"/>
        </w:rPr>
        <w:t xml:space="preserve"> claim of abuse of process, you must find that all of the following have been proved by a preponderance of the evidence:</w:t>
      </w:r>
    </w:p>
    <w:p w14:paraId="2F68AAA0" w14:textId="6C81BDE3" w:rsidR="00490B47" w:rsidRPr="00596FC7" w:rsidRDefault="00697DF2" w:rsidP="00697DF2">
      <w:pPr>
        <w:spacing w:after="240"/>
        <w:ind w:firstLine="720"/>
        <w:rPr>
          <w:rFonts w:eastAsia="Times New Roman"/>
          <w:b/>
          <w:sz w:val="24"/>
          <w:szCs w:val="24"/>
        </w:rPr>
      </w:pPr>
      <w:r w:rsidRPr="00596FC7">
        <w:rPr>
          <w:rFonts w:eastAsia="Times New Roman"/>
          <w:b/>
          <w:sz w:val="24"/>
          <w:szCs w:val="24"/>
        </w:rPr>
        <w:t xml:space="preserve">1. </w:t>
      </w:r>
      <w:r w:rsidR="00490B47" w:rsidRPr="00596FC7">
        <w:rPr>
          <w:rFonts w:eastAsia="Times New Roman"/>
          <w:b/>
          <w:sz w:val="24"/>
          <w:szCs w:val="24"/>
        </w:rPr>
        <w:t xml:space="preserve">The defendant, </w:t>
      </w:r>
      <w:r w:rsidR="00490B47" w:rsidRPr="00596FC7">
        <w:rPr>
          <w:rFonts w:eastAsia="Times New Roman"/>
          <w:i/>
          <w:sz w:val="24"/>
          <w:szCs w:val="24"/>
        </w:rPr>
        <w:t>(name)</w:t>
      </w:r>
      <w:r w:rsidR="00490B47" w:rsidRPr="00596FC7">
        <w:rPr>
          <w:rFonts w:eastAsia="Times New Roman"/>
          <w:b/>
          <w:sz w:val="24"/>
          <w:szCs w:val="24"/>
        </w:rPr>
        <w:t xml:space="preserve">, </w:t>
      </w:r>
      <w:r w:rsidR="00490B47" w:rsidRPr="00596FC7">
        <w:rPr>
          <w:rFonts w:eastAsia="Times New Roman"/>
          <w:i/>
          <w:sz w:val="24"/>
          <w:szCs w:val="24"/>
        </w:rPr>
        <w:t>(describe legal proce</w:t>
      </w:r>
      <w:r w:rsidR="005E6C63">
        <w:rPr>
          <w:rFonts w:eastAsia="Times New Roman"/>
          <w:i/>
          <w:sz w:val="24"/>
          <w:szCs w:val="24"/>
        </w:rPr>
        <w:t>e</w:t>
      </w:r>
      <w:r w:rsidR="00490B47" w:rsidRPr="00596FC7">
        <w:rPr>
          <w:rFonts w:eastAsia="Times New Roman"/>
          <w:i/>
          <w:sz w:val="24"/>
          <w:szCs w:val="24"/>
        </w:rPr>
        <w:t>d</w:t>
      </w:r>
      <w:r w:rsidR="005E6C63">
        <w:rPr>
          <w:rFonts w:eastAsia="Times New Roman"/>
          <w:i/>
          <w:sz w:val="24"/>
          <w:szCs w:val="24"/>
        </w:rPr>
        <w:t>ing</w:t>
      </w:r>
      <w:r w:rsidR="00490B47" w:rsidRPr="00596FC7">
        <w:rPr>
          <w:rFonts w:eastAsia="Times New Roman"/>
          <w:i/>
          <w:sz w:val="24"/>
          <w:szCs w:val="24"/>
        </w:rPr>
        <w:t xml:space="preserve">, e.g., </w:t>
      </w:r>
      <w:r w:rsidR="005E6C63">
        <w:rPr>
          <w:rFonts w:eastAsia="Times New Roman"/>
          <w:i/>
          <w:sz w:val="24"/>
          <w:szCs w:val="24"/>
        </w:rPr>
        <w:t>“filed a lawsuit”</w:t>
      </w:r>
      <w:r w:rsidR="00490B47" w:rsidRPr="00596FC7">
        <w:rPr>
          <w:rFonts w:eastAsia="Times New Roman"/>
          <w:i/>
          <w:sz w:val="24"/>
          <w:szCs w:val="24"/>
        </w:rPr>
        <w:t>)</w:t>
      </w:r>
      <w:r w:rsidR="00490B47" w:rsidRPr="00596FC7">
        <w:rPr>
          <w:rFonts w:eastAsia="Times New Roman"/>
          <w:b/>
          <w:sz w:val="24"/>
          <w:szCs w:val="24"/>
        </w:rPr>
        <w:t>;</w:t>
      </w:r>
    </w:p>
    <w:p w14:paraId="256359B1" w14:textId="3C995B94" w:rsidR="00697DF2" w:rsidRPr="00596FC7" w:rsidRDefault="00490B47" w:rsidP="00697DF2">
      <w:pPr>
        <w:spacing w:after="240"/>
        <w:ind w:firstLine="720"/>
        <w:rPr>
          <w:rFonts w:eastAsia="Times New Roman"/>
          <w:b/>
          <w:sz w:val="24"/>
          <w:szCs w:val="24"/>
        </w:rPr>
      </w:pPr>
      <w:r w:rsidRPr="00596FC7">
        <w:rPr>
          <w:rFonts w:eastAsia="Times New Roman"/>
          <w:b/>
          <w:sz w:val="24"/>
          <w:szCs w:val="24"/>
        </w:rPr>
        <w:t xml:space="preserve">2. </w:t>
      </w:r>
      <w:r w:rsidR="00697DF2" w:rsidRPr="00596FC7">
        <w:rPr>
          <w:rFonts w:eastAsia="Times New Roman"/>
          <w:b/>
          <w:sz w:val="24"/>
          <w:szCs w:val="24"/>
        </w:rPr>
        <w:t xml:space="preserve">The defendant </w:t>
      </w:r>
      <w:r w:rsidRPr="00596FC7">
        <w:rPr>
          <w:b/>
          <w:bCs/>
          <w:sz w:val="24"/>
          <w:szCs w:val="24"/>
        </w:rPr>
        <w:t xml:space="preserve">had an </w:t>
      </w:r>
      <w:r w:rsidR="000B655D">
        <w:rPr>
          <w:b/>
          <w:bCs/>
          <w:sz w:val="24"/>
          <w:szCs w:val="24"/>
        </w:rPr>
        <w:t>ulterior</w:t>
      </w:r>
      <w:r w:rsidRPr="00596FC7">
        <w:rPr>
          <w:b/>
          <w:bCs/>
          <w:sz w:val="24"/>
          <w:szCs w:val="24"/>
        </w:rPr>
        <w:t xml:space="preserve"> purpose for </w:t>
      </w:r>
      <w:r w:rsidRPr="00596FC7">
        <w:rPr>
          <w:bCs/>
          <w:i/>
          <w:sz w:val="24"/>
          <w:szCs w:val="24"/>
        </w:rPr>
        <w:t>(</w:t>
      </w:r>
      <w:r w:rsidRPr="00596FC7">
        <w:rPr>
          <w:rFonts w:eastAsia="Times New Roman"/>
          <w:i/>
          <w:sz w:val="24"/>
          <w:szCs w:val="24"/>
        </w:rPr>
        <w:t xml:space="preserve">describe </w:t>
      </w:r>
      <w:r w:rsidR="007F5255">
        <w:rPr>
          <w:rFonts w:eastAsia="Times New Roman"/>
          <w:i/>
          <w:sz w:val="24"/>
          <w:szCs w:val="24"/>
        </w:rPr>
        <w:t xml:space="preserve">the </w:t>
      </w:r>
      <w:r w:rsidRPr="00596FC7">
        <w:rPr>
          <w:rFonts w:eastAsia="Times New Roman"/>
          <w:i/>
          <w:sz w:val="24"/>
          <w:szCs w:val="24"/>
        </w:rPr>
        <w:t>legal proce</w:t>
      </w:r>
      <w:r w:rsidR="005E6C63">
        <w:rPr>
          <w:rFonts w:eastAsia="Times New Roman"/>
          <w:i/>
          <w:sz w:val="24"/>
          <w:szCs w:val="24"/>
        </w:rPr>
        <w:t>e</w:t>
      </w:r>
      <w:r w:rsidRPr="00596FC7">
        <w:rPr>
          <w:rFonts w:eastAsia="Times New Roman"/>
          <w:i/>
          <w:sz w:val="24"/>
          <w:szCs w:val="24"/>
        </w:rPr>
        <w:t>d</w:t>
      </w:r>
      <w:r w:rsidR="005E6C63">
        <w:rPr>
          <w:rFonts w:eastAsia="Times New Roman"/>
          <w:i/>
          <w:sz w:val="24"/>
          <w:szCs w:val="24"/>
        </w:rPr>
        <w:t>ing</w:t>
      </w:r>
      <w:r w:rsidR="001B7235">
        <w:rPr>
          <w:rFonts w:eastAsia="Times New Roman"/>
          <w:i/>
          <w:sz w:val="24"/>
          <w:szCs w:val="24"/>
        </w:rPr>
        <w:t>)</w:t>
      </w:r>
      <w:r w:rsidR="00697DF2" w:rsidRPr="00596FC7">
        <w:rPr>
          <w:rFonts w:eastAsia="Times New Roman"/>
          <w:b/>
          <w:sz w:val="24"/>
          <w:szCs w:val="24"/>
        </w:rPr>
        <w:t>;</w:t>
      </w:r>
    </w:p>
    <w:p w14:paraId="6F74A9D3" w14:textId="274A2291" w:rsidR="00697DF2" w:rsidRDefault="00490B47" w:rsidP="00C606CA">
      <w:pPr>
        <w:autoSpaceDE w:val="0"/>
        <w:autoSpaceDN w:val="0"/>
        <w:adjustRightInd w:val="0"/>
        <w:spacing w:after="240"/>
        <w:ind w:firstLine="720"/>
        <w:rPr>
          <w:rFonts w:eastAsia="Times New Roman"/>
          <w:b/>
          <w:sz w:val="24"/>
          <w:szCs w:val="24"/>
        </w:rPr>
      </w:pPr>
      <w:r w:rsidRPr="00596FC7">
        <w:rPr>
          <w:rFonts w:eastAsia="Times New Roman"/>
          <w:b/>
          <w:sz w:val="24"/>
          <w:szCs w:val="24"/>
        </w:rPr>
        <w:t>3</w:t>
      </w:r>
      <w:r w:rsidR="00697DF2" w:rsidRPr="00596FC7">
        <w:rPr>
          <w:rFonts w:eastAsia="Times New Roman"/>
          <w:b/>
          <w:sz w:val="24"/>
          <w:szCs w:val="24"/>
        </w:rPr>
        <w:t xml:space="preserve">. </w:t>
      </w:r>
      <w:r w:rsidRPr="00596FC7">
        <w:rPr>
          <w:b/>
          <w:bCs/>
          <w:sz w:val="24"/>
          <w:szCs w:val="24"/>
        </w:rPr>
        <w:t xml:space="preserve">The defendant </w:t>
      </w:r>
      <w:r w:rsidR="00F93FB6">
        <w:rPr>
          <w:b/>
          <w:bCs/>
          <w:sz w:val="24"/>
          <w:szCs w:val="24"/>
        </w:rPr>
        <w:t>willfully</w:t>
      </w:r>
      <w:r w:rsidRPr="00596FC7">
        <w:rPr>
          <w:b/>
          <w:bCs/>
          <w:sz w:val="24"/>
          <w:szCs w:val="24"/>
        </w:rPr>
        <w:t xml:space="preserve"> used </w:t>
      </w:r>
      <w:r w:rsidR="000B655D">
        <w:rPr>
          <w:b/>
          <w:bCs/>
          <w:sz w:val="24"/>
          <w:szCs w:val="24"/>
        </w:rPr>
        <w:t xml:space="preserve">the </w:t>
      </w:r>
      <w:r w:rsidR="000B655D" w:rsidRPr="000B655D">
        <w:rPr>
          <w:bCs/>
          <w:i/>
          <w:sz w:val="24"/>
          <w:szCs w:val="24"/>
        </w:rPr>
        <w:t>(</w:t>
      </w:r>
      <w:r w:rsidR="000B655D" w:rsidRPr="00596FC7">
        <w:rPr>
          <w:rFonts w:eastAsia="Times New Roman"/>
          <w:i/>
          <w:sz w:val="24"/>
          <w:szCs w:val="24"/>
        </w:rPr>
        <w:t>describe legal proce</w:t>
      </w:r>
      <w:r w:rsidR="005E6C63">
        <w:rPr>
          <w:rFonts w:eastAsia="Times New Roman"/>
          <w:i/>
          <w:sz w:val="24"/>
          <w:szCs w:val="24"/>
        </w:rPr>
        <w:t>e</w:t>
      </w:r>
      <w:r w:rsidR="000B655D" w:rsidRPr="00596FC7">
        <w:rPr>
          <w:rFonts w:eastAsia="Times New Roman"/>
          <w:i/>
          <w:sz w:val="24"/>
          <w:szCs w:val="24"/>
        </w:rPr>
        <w:t>d</w:t>
      </w:r>
      <w:r w:rsidR="005E6C63">
        <w:rPr>
          <w:rFonts w:eastAsia="Times New Roman"/>
          <w:i/>
          <w:sz w:val="24"/>
          <w:szCs w:val="24"/>
        </w:rPr>
        <w:t>ing</w:t>
      </w:r>
      <w:r w:rsidR="000B655D">
        <w:rPr>
          <w:rFonts w:eastAsia="Times New Roman"/>
          <w:i/>
          <w:sz w:val="24"/>
          <w:szCs w:val="24"/>
        </w:rPr>
        <w:t xml:space="preserve">) </w:t>
      </w:r>
      <w:r w:rsidRPr="00596FC7">
        <w:rPr>
          <w:b/>
          <w:bCs/>
          <w:sz w:val="24"/>
          <w:szCs w:val="24"/>
        </w:rPr>
        <w:t>in an improper manner to</w:t>
      </w:r>
      <w:r w:rsidR="00545C38" w:rsidRPr="00596FC7">
        <w:rPr>
          <w:b/>
          <w:bCs/>
          <w:sz w:val="24"/>
          <w:szCs w:val="24"/>
        </w:rPr>
        <w:t xml:space="preserve"> </w:t>
      </w:r>
      <w:r w:rsidRPr="00596FC7">
        <w:rPr>
          <w:bCs/>
          <w:i/>
          <w:sz w:val="24"/>
          <w:szCs w:val="24"/>
        </w:rPr>
        <w:t xml:space="preserve">(insert </w:t>
      </w:r>
      <w:r w:rsidR="007F5255">
        <w:rPr>
          <w:bCs/>
          <w:i/>
          <w:sz w:val="24"/>
          <w:szCs w:val="24"/>
        </w:rPr>
        <w:t xml:space="preserve">description of </w:t>
      </w:r>
      <w:r w:rsidRPr="00596FC7">
        <w:rPr>
          <w:bCs/>
          <w:i/>
          <w:sz w:val="24"/>
          <w:szCs w:val="24"/>
        </w:rPr>
        <w:t xml:space="preserve">alleged </w:t>
      </w:r>
      <w:r w:rsidR="00F93FB6">
        <w:rPr>
          <w:bCs/>
          <w:i/>
          <w:sz w:val="24"/>
          <w:szCs w:val="24"/>
        </w:rPr>
        <w:t>ulterior purpose</w:t>
      </w:r>
      <w:r w:rsidRPr="00596FC7">
        <w:rPr>
          <w:bCs/>
          <w:i/>
          <w:sz w:val="24"/>
          <w:szCs w:val="24"/>
        </w:rPr>
        <w:t>)</w:t>
      </w:r>
      <w:r w:rsidR="00697DF2" w:rsidRPr="00596FC7">
        <w:rPr>
          <w:rFonts w:eastAsia="Times New Roman"/>
          <w:b/>
          <w:sz w:val="24"/>
          <w:szCs w:val="24"/>
        </w:rPr>
        <w:t>; and</w:t>
      </w:r>
    </w:p>
    <w:p w14:paraId="69A3EB47" w14:textId="6E342401" w:rsidR="00697DF2" w:rsidRPr="00596FC7" w:rsidRDefault="00490B47" w:rsidP="00697DF2">
      <w:pPr>
        <w:spacing w:after="240"/>
        <w:ind w:firstLine="720"/>
        <w:rPr>
          <w:rFonts w:eastAsia="Times New Roman"/>
          <w:b/>
          <w:sz w:val="24"/>
          <w:szCs w:val="24"/>
        </w:rPr>
      </w:pPr>
      <w:r w:rsidRPr="00596FC7">
        <w:rPr>
          <w:rFonts w:eastAsia="Times New Roman"/>
          <w:b/>
          <w:sz w:val="24"/>
          <w:szCs w:val="24"/>
        </w:rPr>
        <w:t>4</w:t>
      </w:r>
      <w:r w:rsidR="00697DF2" w:rsidRPr="00596FC7">
        <w:rPr>
          <w:rFonts w:eastAsia="Times New Roman"/>
          <w:b/>
          <w:sz w:val="24"/>
          <w:szCs w:val="24"/>
        </w:rPr>
        <w:t>. The defendant</w:t>
      </w:r>
      <w:r w:rsidR="00896FB2">
        <w:rPr>
          <w:rFonts w:eastAsia="Times New Roman"/>
          <w:b/>
          <w:sz w:val="24"/>
          <w:szCs w:val="24"/>
        </w:rPr>
        <w:t>’s action was a</w:t>
      </w:r>
      <w:r w:rsidR="00697DF2" w:rsidRPr="00596FC7">
        <w:rPr>
          <w:rFonts w:eastAsia="Times New Roman"/>
          <w:b/>
          <w:sz w:val="24"/>
          <w:szCs w:val="24"/>
        </w:rPr>
        <w:t xml:space="preserve"> cause</w:t>
      </w:r>
      <w:r w:rsidR="00896FB2">
        <w:rPr>
          <w:rFonts w:eastAsia="Times New Roman"/>
          <w:b/>
          <w:sz w:val="24"/>
          <w:szCs w:val="24"/>
        </w:rPr>
        <w:t xml:space="preserve"> of</w:t>
      </w:r>
      <w:r w:rsidR="00697DF2" w:rsidRPr="00596FC7">
        <w:rPr>
          <w:rFonts w:eastAsia="Times New Roman"/>
          <w:b/>
          <w:sz w:val="24"/>
          <w:szCs w:val="24"/>
        </w:rPr>
        <w:t xml:space="preserve"> the plaintiff</w:t>
      </w:r>
      <w:r w:rsidR="00896FB2">
        <w:rPr>
          <w:rFonts w:eastAsia="Times New Roman"/>
          <w:b/>
          <w:sz w:val="24"/>
          <w:szCs w:val="24"/>
        </w:rPr>
        <w:t>’s</w:t>
      </w:r>
      <w:r w:rsidR="00697DF2" w:rsidRPr="00596FC7">
        <w:rPr>
          <w:rFonts w:eastAsia="Times New Roman"/>
          <w:b/>
          <w:sz w:val="24"/>
          <w:szCs w:val="24"/>
        </w:rPr>
        <w:t xml:space="preserve"> (injuries) (damages) (losses).</w:t>
      </w:r>
    </w:p>
    <w:p w14:paraId="5085E4B9" w14:textId="3F549500"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If you find that one or more of these statements has not been proved by a preponderance of the evidence, then your verdict must be for the defendant.</w:t>
      </w:r>
    </w:p>
    <w:p w14:paraId="3BA4768F" w14:textId="2A9ADCC2"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 xml:space="preserve">On the other hand, if you find that all of these statements have been proved, (then your verdict must be for the plaintiff) (then you must consider the defendant’s affirmative defense(s) of </w:t>
      </w:r>
      <w:r w:rsidRPr="00596FC7">
        <w:rPr>
          <w:rFonts w:eastAsia="Times New Roman"/>
          <w:i/>
          <w:sz w:val="24"/>
          <w:szCs w:val="24"/>
        </w:rPr>
        <w:t>[insert any affirmative defense that would be a complete defense to plaintiff’s claim]</w:t>
      </w:r>
      <w:r w:rsidRPr="00596FC7">
        <w:rPr>
          <w:rFonts w:eastAsia="Times New Roman"/>
          <w:b/>
          <w:sz w:val="24"/>
          <w:szCs w:val="24"/>
        </w:rPr>
        <w:t>).</w:t>
      </w:r>
    </w:p>
    <w:p w14:paraId="2F650E43" w14:textId="77777777"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2E0F0AA" w14:textId="77777777"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However, if you find that (this affirmative defense has not) (none of these affirmative defenses have) been proved, then your verdict must be for the plaintiff.</w:t>
      </w:r>
    </w:p>
    <w:p w14:paraId="1A7D78CF" w14:textId="77777777" w:rsidR="00697DF2" w:rsidRPr="00596FC7" w:rsidRDefault="00697DF2" w:rsidP="00697DF2">
      <w:pPr>
        <w:jc w:val="center"/>
        <w:rPr>
          <w:rFonts w:eastAsia="Times New Roman"/>
          <w:sz w:val="24"/>
          <w:szCs w:val="24"/>
        </w:rPr>
      </w:pPr>
    </w:p>
    <w:p w14:paraId="5A9068E0" w14:textId="77777777" w:rsidR="00697DF2" w:rsidRPr="00596FC7" w:rsidRDefault="00697DF2" w:rsidP="00697DF2">
      <w:pPr>
        <w:keepNext/>
        <w:spacing w:after="240"/>
        <w:jc w:val="center"/>
        <w:rPr>
          <w:rFonts w:eastAsia="Times New Roman"/>
          <w:b/>
          <w:sz w:val="24"/>
          <w:szCs w:val="24"/>
        </w:rPr>
      </w:pPr>
      <w:r w:rsidRPr="00596FC7">
        <w:rPr>
          <w:rFonts w:eastAsia="Times New Roman"/>
          <w:b/>
          <w:sz w:val="24"/>
          <w:szCs w:val="24"/>
        </w:rPr>
        <w:t>Notes on Use</w:t>
      </w:r>
    </w:p>
    <w:p w14:paraId="711444BF" w14:textId="77777777" w:rsidR="00697DF2" w:rsidRPr="00596FC7" w:rsidRDefault="00697DF2" w:rsidP="00697DF2">
      <w:pPr>
        <w:spacing w:after="240"/>
        <w:ind w:firstLine="720"/>
        <w:rPr>
          <w:rFonts w:eastAsia="Times New Roman"/>
          <w:sz w:val="24"/>
          <w:szCs w:val="24"/>
        </w:rPr>
      </w:pPr>
      <w:r w:rsidRPr="00596FC7">
        <w:rPr>
          <w:rFonts w:eastAsia="Times New Roman"/>
          <w:sz w:val="24"/>
          <w:szCs w:val="24"/>
        </w:rPr>
        <w:t>1. Omit any numbered paragraph, the facts of which are not in dispute.</w:t>
      </w:r>
    </w:p>
    <w:p w14:paraId="319E3864" w14:textId="77777777" w:rsidR="00697DF2" w:rsidRPr="00596FC7" w:rsidRDefault="00697DF2" w:rsidP="00697DF2">
      <w:pPr>
        <w:spacing w:after="240"/>
        <w:ind w:firstLine="720"/>
        <w:rPr>
          <w:rFonts w:eastAsia="Times New Roman"/>
          <w:sz w:val="24"/>
          <w:szCs w:val="24"/>
        </w:rPr>
      </w:pPr>
      <w:r w:rsidRPr="00596FC7">
        <w:rPr>
          <w:rFonts w:eastAsia="Times New Roman"/>
          <w:sz w:val="24"/>
          <w:szCs w:val="24"/>
        </w:rPr>
        <w:t xml:space="preserve">2. In cases involving multiple defendants or designated nonparties where the pro rata liability statute, § 13-21-111.5, C.R.S., is applicable, see </w:t>
      </w:r>
      <w:r w:rsidR="009618E6" w:rsidRPr="00596FC7">
        <w:rPr>
          <w:rFonts w:eastAsia="Times New Roman"/>
          <w:sz w:val="24"/>
          <w:szCs w:val="24"/>
        </w:rPr>
        <w:t xml:space="preserve">the </w:t>
      </w:r>
      <w:r w:rsidRPr="00596FC7">
        <w:rPr>
          <w:rFonts w:eastAsia="Times New Roman"/>
          <w:sz w:val="24"/>
          <w:szCs w:val="24"/>
        </w:rPr>
        <w:t>Notes on Use to Instruction 4:20.</w:t>
      </w:r>
    </w:p>
    <w:p w14:paraId="1DE6287A" w14:textId="77777777" w:rsidR="00697DF2" w:rsidRDefault="00697DF2" w:rsidP="00697DF2">
      <w:pPr>
        <w:spacing w:after="240"/>
        <w:ind w:firstLine="720"/>
        <w:rPr>
          <w:rFonts w:eastAsia="Times New Roman"/>
          <w:sz w:val="24"/>
          <w:szCs w:val="24"/>
        </w:rPr>
      </w:pPr>
      <w:r w:rsidRPr="00596FC7">
        <w:rPr>
          <w:rFonts w:eastAsia="Times New Roman"/>
          <w:sz w:val="24"/>
          <w:szCs w:val="24"/>
        </w:rPr>
        <w:t>3. If the defendant has put no affirmative defense in issue or if there is insufficient evidence to support such a defense, the last two paragraphs should be omitted.</w:t>
      </w:r>
    </w:p>
    <w:p w14:paraId="45252FD6" w14:textId="5C61D30C" w:rsidR="0024238F" w:rsidRPr="00596FC7" w:rsidRDefault="0024238F" w:rsidP="00697DF2">
      <w:pPr>
        <w:spacing w:after="240"/>
        <w:ind w:firstLine="720"/>
        <w:rPr>
          <w:rFonts w:eastAsia="Times New Roman"/>
          <w:sz w:val="24"/>
          <w:szCs w:val="24"/>
        </w:rPr>
      </w:pPr>
      <w:r>
        <w:rPr>
          <w:rFonts w:eastAsia="Times New Roman"/>
          <w:sz w:val="24"/>
          <w:szCs w:val="24"/>
        </w:rPr>
        <w:t>4. Instruction 17:1</w:t>
      </w:r>
      <w:r w:rsidR="00C11341">
        <w:rPr>
          <w:rFonts w:eastAsia="Times New Roman"/>
          <w:sz w:val="24"/>
          <w:szCs w:val="24"/>
        </w:rPr>
        <w:t>2</w:t>
      </w:r>
      <w:r>
        <w:rPr>
          <w:rFonts w:eastAsia="Times New Roman"/>
          <w:sz w:val="24"/>
          <w:szCs w:val="24"/>
        </w:rPr>
        <w:t xml:space="preserve"> (defining ulterior purpose) should be given with this instruction.</w:t>
      </w:r>
    </w:p>
    <w:p w14:paraId="21AB8320" w14:textId="77777777" w:rsidR="00697DF2" w:rsidRPr="00596FC7" w:rsidRDefault="00697DF2" w:rsidP="00697DF2">
      <w:pPr>
        <w:keepNext/>
        <w:spacing w:after="240"/>
        <w:jc w:val="center"/>
        <w:rPr>
          <w:rFonts w:eastAsia="Times New Roman"/>
          <w:b/>
          <w:sz w:val="24"/>
          <w:szCs w:val="24"/>
        </w:rPr>
      </w:pPr>
      <w:r w:rsidRPr="00596FC7">
        <w:rPr>
          <w:rFonts w:eastAsia="Times New Roman"/>
          <w:b/>
          <w:sz w:val="24"/>
          <w:szCs w:val="24"/>
        </w:rPr>
        <w:t>Source and Authority</w:t>
      </w:r>
    </w:p>
    <w:p w14:paraId="4BD21BF2" w14:textId="0EBB4F69" w:rsidR="00697DF2" w:rsidRPr="00596FC7" w:rsidRDefault="00697DF2" w:rsidP="00697DF2">
      <w:pPr>
        <w:spacing w:after="240"/>
        <w:ind w:firstLine="720"/>
        <w:rPr>
          <w:rFonts w:eastAsia="Times New Roman"/>
          <w:sz w:val="24"/>
          <w:szCs w:val="24"/>
        </w:rPr>
      </w:pPr>
      <w:r w:rsidRPr="00596FC7">
        <w:rPr>
          <w:rFonts w:eastAsia="Times New Roman"/>
          <w:sz w:val="24"/>
          <w:szCs w:val="24"/>
        </w:rPr>
        <w:t xml:space="preserve">1. This instruction is supported by </w:t>
      </w:r>
      <w:r w:rsidR="007F5255" w:rsidRPr="00596FC7">
        <w:rPr>
          <w:rFonts w:eastAsia="Times New Roman"/>
          <w:b/>
          <w:sz w:val="24"/>
          <w:szCs w:val="24"/>
        </w:rPr>
        <w:t>Parks v. Edward Dale Parrish LLC</w:t>
      </w:r>
      <w:r w:rsidR="007F5255" w:rsidRPr="00596FC7">
        <w:rPr>
          <w:rFonts w:eastAsia="Times New Roman"/>
          <w:sz w:val="24"/>
          <w:szCs w:val="24"/>
        </w:rPr>
        <w:t>, 2019 COA 1</w:t>
      </w:r>
      <w:r w:rsidR="009E724C">
        <w:rPr>
          <w:rFonts w:eastAsia="Times New Roman"/>
          <w:sz w:val="24"/>
          <w:szCs w:val="24"/>
        </w:rPr>
        <w:t>9</w:t>
      </w:r>
      <w:r w:rsidR="007F5255" w:rsidRPr="00596FC7">
        <w:rPr>
          <w:rFonts w:eastAsia="Times New Roman"/>
          <w:sz w:val="24"/>
          <w:szCs w:val="24"/>
        </w:rPr>
        <w:t>, ¶ 12</w:t>
      </w:r>
      <w:r w:rsidR="00D12116">
        <w:rPr>
          <w:rFonts w:eastAsia="Times New Roman"/>
          <w:sz w:val="24"/>
          <w:szCs w:val="24"/>
        </w:rPr>
        <w:t>, 452 P.3d 141</w:t>
      </w:r>
      <w:r w:rsidR="007F5255">
        <w:rPr>
          <w:rFonts w:eastAsia="Times New Roman"/>
          <w:sz w:val="24"/>
          <w:szCs w:val="24"/>
        </w:rPr>
        <w:t xml:space="preserve">; </w:t>
      </w:r>
      <w:r w:rsidR="007F5255" w:rsidRPr="00596FC7">
        <w:rPr>
          <w:rFonts w:eastAsia="Times New Roman"/>
          <w:b/>
          <w:sz w:val="24"/>
          <w:szCs w:val="24"/>
        </w:rPr>
        <w:t>Mackall v. JPMorgan Chase Bank</w:t>
      </w:r>
      <w:r w:rsidR="007F5255" w:rsidRPr="00596FC7">
        <w:rPr>
          <w:rFonts w:eastAsia="Times New Roman"/>
          <w:sz w:val="24"/>
          <w:szCs w:val="24"/>
        </w:rPr>
        <w:t xml:space="preserve">, 2014 COA 120, ¶ 39, 356 P.3d 946; </w:t>
      </w:r>
      <w:r w:rsidR="007F5255" w:rsidRPr="00596FC7">
        <w:rPr>
          <w:rFonts w:eastAsia="Times New Roman"/>
          <w:b/>
          <w:sz w:val="24"/>
          <w:szCs w:val="24"/>
        </w:rPr>
        <w:lastRenderedPageBreak/>
        <w:t>Colo. Cmty. Bank v. Hoffman</w:t>
      </w:r>
      <w:r w:rsidR="007F5255" w:rsidRPr="00596FC7">
        <w:rPr>
          <w:rFonts w:eastAsia="Times New Roman"/>
          <w:sz w:val="24"/>
          <w:szCs w:val="24"/>
        </w:rPr>
        <w:t>, 2013 COA 146, ¶ 37, 338 P.3d 390</w:t>
      </w:r>
      <w:r w:rsidRPr="00596FC7">
        <w:rPr>
          <w:rFonts w:eastAsia="Times New Roman"/>
          <w:sz w:val="24"/>
          <w:szCs w:val="24"/>
        </w:rPr>
        <w:t xml:space="preserve">; </w:t>
      </w:r>
      <w:r w:rsidRPr="00596FC7">
        <w:rPr>
          <w:rFonts w:eastAsia="Times New Roman"/>
          <w:b/>
          <w:sz w:val="24"/>
          <w:szCs w:val="24"/>
        </w:rPr>
        <w:t>Mintz v. Accident &amp; Injury Med</w:t>
      </w:r>
      <w:r w:rsidR="0059349F" w:rsidRPr="00596FC7">
        <w:rPr>
          <w:rFonts w:eastAsia="Times New Roman"/>
          <w:b/>
          <w:sz w:val="24"/>
          <w:szCs w:val="24"/>
        </w:rPr>
        <w:t>ical</w:t>
      </w:r>
      <w:r w:rsidRPr="00596FC7">
        <w:rPr>
          <w:rFonts w:eastAsia="Times New Roman"/>
          <w:b/>
          <w:sz w:val="24"/>
          <w:szCs w:val="24"/>
        </w:rPr>
        <w:t xml:space="preserve"> Specialists, PC</w:t>
      </w:r>
      <w:r w:rsidRPr="00596FC7">
        <w:rPr>
          <w:rFonts w:eastAsia="Times New Roman"/>
          <w:sz w:val="24"/>
          <w:szCs w:val="24"/>
        </w:rPr>
        <w:t>, 284 P.3d 62 (</w:t>
      </w:r>
      <w:r w:rsidR="00E87248" w:rsidRPr="00596FC7">
        <w:rPr>
          <w:rFonts w:eastAsia="Times New Roman"/>
          <w:sz w:val="24"/>
          <w:szCs w:val="24"/>
        </w:rPr>
        <w:t>Colo. App.</w:t>
      </w:r>
      <w:r w:rsidRPr="00596FC7">
        <w:rPr>
          <w:rFonts w:eastAsia="Times New Roman"/>
          <w:sz w:val="24"/>
          <w:szCs w:val="24"/>
        </w:rPr>
        <w:t xml:space="preserve"> 2010), </w:t>
      </w:r>
      <w:r w:rsidRPr="00596FC7">
        <w:rPr>
          <w:rFonts w:eastAsia="Times New Roman"/>
          <w:i/>
          <w:sz w:val="24"/>
          <w:szCs w:val="24"/>
        </w:rPr>
        <w:t>aff’d on other grounds</w:t>
      </w:r>
      <w:r w:rsidRPr="00596FC7">
        <w:rPr>
          <w:rFonts w:eastAsia="Times New Roman"/>
          <w:sz w:val="24"/>
          <w:szCs w:val="24"/>
        </w:rPr>
        <w:t>, 2012 CO 50, 279 P.3d 658</w:t>
      </w:r>
      <w:r w:rsidR="0079308B" w:rsidRPr="00596FC7">
        <w:rPr>
          <w:rFonts w:eastAsia="Times New Roman"/>
          <w:sz w:val="24"/>
          <w:szCs w:val="24"/>
        </w:rPr>
        <w:t xml:space="preserve">. </w:t>
      </w:r>
      <w:r w:rsidR="007F5255" w:rsidRPr="007F5255">
        <w:rPr>
          <w:rFonts w:eastAsia="Times New Roman"/>
          <w:i/>
          <w:sz w:val="24"/>
          <w:szCs w:val="24"/>
        </w:rPr>
        <w:t>See also</w:t>
      </w:r>
      <w:r w:rsidR="007F5255">
        <w:rPr>
          <w:rFonts w:eastAsia="Times New Roman"/>
          <w:sz w:val="24"/>
          <w:szCs w:val="24"/>
        </w:rPr>
        <w:t xml:space="preserve"> </w:t>
      </w:r>
      <w:r w:rsidR="007F5255" w:rsidRPr="00596FC7">
        <w:rPr>
          <w:rFonts w:eastAsia="Times New Roman"/>
          <w:b/>
          <w:sz w:val="24"/>
          <w:szCs w:val="24"/>
        </w:rPr>
        <w:t>Hewitt v. Rice</w:t>
      </w:r>
      <w:r w:rsidR="007F5255" w:rsidRPr="00596FC7">
        <w:rPr>
          <w:rFonts w:eastAsia="Times New Roman"/>
          <w:sz w:val="24"/>
          <w:szCs w:val="24"/>
        </w:rPr>
        <w:t>,</w:t>
      </w:r>
      <w:r w:rsidR="007F5255" w:rsidRPr="00596FC7">
        <w:rPr>
          <w:rFonts w:eastAsia="Times New Roman"/>
          <w:b/>
          <w:sz w:val="24"/>
          <w:szCs w:val="24"/>
        </w:rPr>
        <w:t xml:space="preserve"> </w:t>
      </w:r>
      <w:r w:rsidR="007F5255" w:rsidRPr="00596FC7">
        <w:rPr>
          <w:rFonts w:eastAsia="Times New Roman"/>
          <w:sz w:val="24"/>
          <w:szCs w:val="24"/>
        </w:rPr>
        <w:t>154 P.3d 408 (Colo. 2007)</w:t>
      </w:r>
      <w:r w:rsidR="007F5255">
        <w:rPr>
          <w:rFonts w:eastAsia="Times New Roman"/>
          <w:sz w:val="24"/>
          <w:szCs w:val="24"/>
        </w:rPr>
        <w:t>.</w:t>
      </w:r>
    </w:p>
    <w:p w14:paraId="7D505199" w14:textId="445B8F85" w:rsidR="00490B47" w:rsidRPr="00596FC7" w:rsidRDefault="00490B47" w:rsidP="00C606CA">
      <w:pPr>
        <w:autoSpaceDE w:val="0"/>
        <w:autoSpaceDN w:val="0"/>
        <w:adjustRightInd w:val="0"/>
        <w:spacing w:after="240"/>
        <w:ind w:firstLine="720"/>
        <w:rPr>
          <w:sz w:val="24"/>
          <w:szCs w:val="24"/>
        </w:rPr>
      </w:pPr>
      <w:r w:rsidRPr="00596FC7">
        <w:rPr>
          <w:rFonts w:eastAsia="Times New Roman"/>
          <w:sz w:val="24"/>
          <w:szCs w:val="24"/>
        </w:rPr>
        <w:t>2.</w:t>
      </w:r>
      <w:r w:rsidRPr="00596FC7">
        <w:rPr>
          <w:sz w:val="24"/>
          <w:szCs w:val="24"/>
        </w:rPr>
        <w:t xml:space="preserve"> The abuse of process tort arose to provide a remedy where the malicious prosecution</w:t>
      </w:r>
      <w:r w:rsidR="00545C38" w:rsidRPr="00596FC7">
        <w:rPr>
          <w:sz w:val="24"/>
          <w:szCs w:val="24"/>
        </w:rPr>
        <w:t xml:space="preserve"> </w:t>
      </w:r>
      <w:r w:rsidRPr="00596FC7">
        <w:rPr>
          <w:sz w:val="24"/>
          <w:szCs w:val="24"/>
        </w:rPr>
        <w:t>tort did not, namely where a legal procedure has been set in motion in proper form but</w:t>
      </w:r>
      <w:r w:rsidR="00545C38" w:rsidRPr="00596FC7">
        <w:rPr>
          <w:sz w:val="24"/>
          <w:szCs w:val="24"/>
        </w:rPr>
        <w:t xml:space="preserve"> </w:t>
      </w:r>
      <w:r w:rsidRPr="00596FC7">
        <w:rPr>
          <w:sz w:val="24"/>
          <w:szCs w:val="24"/>
        </w:rPr>
        <w:t>n</w:t>
      </w:r>
      <w:r w:rsidR="00D62A14">
        <w:rPr>
          <w:sz w:val="24"/>
          <w:szCs w:val="24"/>
        </w:rPr>
        <w:t>ev</w:t>
      </w:r>
      <w:r w:rsidRPr="00596FC7">
        <w:rPr>
          <w:sz w:val="24"/>
          <w:szCs w:val="24"/>
        </w:rPr>
        <w:t>ertheless has been perverted to accomplish an ulterior purpose for which i</w:t>
      </w:r>
      <w:r w:rsidR="00545C38" w:rsidRPr="00596FC7">
        <w:rPr>
          <w:sz w:val="24"/>
          <w:szCs w:val="24"/>
        </w:rPr>
        <w:t>t</w:t>
      </w:r>
      <w:r w:rsidRPr="00596FC7">
        <w:rPr>
          <w:sz w:val="24"/>
          <w:szCs w:val="24"/>
        </w:rPr>
        <w:t xml:space="preserve"> was not designed.</w:t>
      </w:r>
      <w:r w:rsidR="00545C38" w:rsidRPr="00596FC7">
        <w:rPr>
          <w:sz w:val="24"/>
          <w:szCs w:val="24"/>
        </w:rPr>
        <w:t xml:space="preserve"> </w:t>
      </w:r>
      <w:r w:rsidRPr="00596FC7">
        <w:rPr>
          <w:b/>
          <w:bCs/>
          <w:sz w:val="24"/>
          <w:szCs w:val="24"/>
        </w:rPr>
        <w:t>Mintz</w:t>
      </w:r>
      <w:r w:rsidRPr="00596FC7">
        <w:rPr>
          <w:sz w:val="24"/>
          <w:szCs w:val="24"/>
        </w:rPr>
        <w:t xml:space="preserve">, 284 P.3d </w:t>
      </w:r>
      <w:r w:rsidR="00545C38" w:rsidRPr="00596FC7">
        <w:rPr>
          <w:sz w:val="24"/>
          <w:szCs w:val="24"/>
        </w:rPr>
        <w:t xml:space="preserve">at </w:t>
      </w:r>
      <w:r w:rsidRPr="00596FC7">
        <w:rPr>
          <w:sz w:val="24"/>
          <w:szCs w:val="24"/>
        </w:rPr>
        <w:t>6</w:t>
      </w:r>
      <w:r w:rsidR="00545C38" w:rsidRPr="00596FC7">
        <w:rPr>
          <w:sz w:val="24"/>
          <w:szCs w:val="24"/>
        </w:rPr>
        <w:t>5-66</w:t>
      </w:r>
      <w:r w:rsidRPr="00596FC7">
        <w:rPr>
          <w:sz w:val="24"/>
          <w:szCs w:val="24"/>
        </w:rPr>
        <w:t>. Thus, unlike the tort of malicious prosecution, for the</w:t>
      </w:r>
      <w:r w:rsidR="00545C38" w:rsidRPr="00596FC7">
        <w:rPr>
          <w:sz w:val="24"/>
          <w:szCs w:val="24"/>
        </w:rPr>
        <w:t xml:space="preserve"> </w:t>
      </w:r>
      <w:r w:rsidRPr="00596FC7">
        <w:rPr>
          <w:sz w:val="24"/>
          <w:szCs w:val="24"/>
        </w:rPr>
        <w:t>plaintiff to establish a claim for abuse of process, it is not necessary to prove that the proceedings</w:t>
      </w:r>
      <w:r w:rsidR="00545C38" w:rsidRPr="00596FC7">
        <w:rPr>
          <w:sz w:val="24"/>
          <w:szCs w:val="24"/>
        </w:rPr>
        <w:t xml:space="preserve"> </w:t>
      </w:r>
      <w:r w:rsidRPr="00596FC7">
        <w:rPr>
          <w:sz w:val="24"/>
          <w:szCs w:val="24"/>
        </w:rPr>
        <w:t xml:space="preserve">in which the process was used terminated in </w:t>
      </w:r>
      <w:r w:rsidR="00187D85">
        <w:rPr>
          <w:sz w:val="24"/>
          <w:szCs w:val="24"/>
        </w:rPr>
        <w:t xml:space="preserve">the </w:t>
      </w:r>
      <w:r w:rsidRPr="00596FC7">
        <w:rPr>
          <w:sz w:val="24"/>
          <w:szCs w:val="24"/>
        </w:rPr>
        <w:t>plaintiff’s favor, or that the process was obtained or</w:t>
      </w:r>
      <w:r w:rsidR="00545C38" w:rsidRPr="00596FC7">
        <w:rPr>
          <w:sz w:val="24"/>
          <w:szCs w:val="24"/>
        </w:rPr>
        <w:t xml:space="preserve"> </w:t>
      </w:r>
      <w:r w:rsidRPr="00596FC7">
        <w:rPr>
          <w:sz w:val="24"/>
          <w:szCs w:val="24"/>
        </w:rPr>
        <w:t xml:space="preserve">proceedings started without probable cause. </w:t>
      </w:r>
      <w:r w:rsidRPr="00596FC7">
        <w:rPr>
          <w:b/>
          <w:bCs/>
          <w:sz w:val="24"/>
          <w:szCs w:val="24"/>
        </w:rPr>
        <w:t>Coulter v. Coulter</w:t>
      </w:r>
      <w:r w:rsidRPr="00596FC7">
        <w:rPr>
          <w:sz w:val="24"/>
          <w:szCs w:val="24"/>
        </w:rPr>
        <w:t>, 73 Colo. 144, 214 P. 400 (1923).</w:t>
      </w:r>
    </w:p>
    <w:p w14:paraId="7737D806" w14:textId="3A6AD591" w:rsidR="00625AED" w:rsidRPr="00596FC7" w:rsidRDefault="00643891" w:rsidP="00C606CA">
      <w:pPr>
        <w:spacing w:after="240"/>
        <w:ind w:firstLine="720"/>
        <w:rPr>
          <w:rFonts w:eastAsia="Times New Roman"/>
          <w:sz w:val="24"/>
          <w:szCs w:val="24"/>
        </w:rPr>
      </w:pPr>
      <w:r>
        <w:rPr>
          <w:rFonts w:eastAsia="Times New Roman"/>
          <w:sz w:val="24"/>
          <w:szCs w:val="24"/>
        </w:rPr>
        <w:t>3</w:t>
      </w:r>
      <w:r w:rsidR="00697DF2" w:rsidRPr="00596FC7">
        <w:rPr>
          <w:rFonts w:eastAsia="Times New Roman"/>
          <w:sz w:val="24"/>
          <w:szCs w:val="24"/>
        </w:rPr>
        <w:t xml:space="preserve">. To establish a claim for abuse of process, the plaintiff must show (1) an ulterior purpose in the use of </w:t>
      </w:r>
      <w:r w:rsidR="00490B47" w:rsidRPr="00596FC7">
        <w:rPr>
          <w:rFonts w:eastAsia="Times New Roman"/>
          <w:sz w:val="24"/>
          <w:szCs w:val="24"/>
        </w:rPr>
        <w:t xml:space="preserve">a </w:t>
      </w:r>
      <w:r w:rsidR="00697DF2" w:rsidRPr="00596FC7">
        <w:rPr>
          <w:rFonts w:eastAsia="Times New Roman"/>
          <w:sz w:val="24"/>
          <w:szCs w:val="24"/>
        </w:rPr>
        <w:t xml:space="preserve">judicial proceeding; (2) willful action by </w:t>
      </w:r>
      <w:r w:rsidR="00490B47" w:rsidRPr="00596FC7">
        <w:rPr>
          <w:rFonts w:eastAsia="Times New Roman"/>
          <w:sz w:val="24"/>
          <w:szCs w:val="24"/>
        </w:rPr>
        <w:t>the</w:t>
      </w:r>
      <w:r w:rsidR="00697DF2" w:rsidRPr="00596FC7">
        <w:rPr>
          <w:rFonts w:eastAsia="Times New Roman"/>
          <w:sz w:val="24"/>
          <w:szCs w:val="24"/>
        </w:rPr>
        <w:t xml:space="preserve"> defendant in the use of</w:t>
      </w:r>
      <w:r w:rsidR="00490B47" w:rsidRPr="00596FC7">
        <w:rPr>
          <w:rFonts w:eastAsia="Times New Roman"/>
          <w:sz w:val="24"/>
          <w:szCs w:val="24"/>
        </w:rPr>
        <w:t xml:space="preserve"> that</w:t>
      </w:r>
      <w:r w:rsidR="00697DF2" w:rsidRPr="00596FC7">
        <w:rPr>
          <w:rFonts w:eastAsia="Times New Roman"/>
          <w:sz w:val="24"/>
          <w:szCs w:val="24"/>
        </w:rPr>
        <w:t xml:space="preserve"> process </w:t>
      </w:r>
      <w:r w:rsidR="00490B47" w:rsidRPr="00596FC7">
        <w:rPr>
          <w:rFonts w:eastAsia="Times New Roman"/>
          <w:sz w:val="24"/>
          <w:szCs w:val="24"/>
        </w:rPr>
        <w:t>which is</w:t>
      </w:r>
      <w:r w:rsidR="00697DF2" w:rsidRPr="00596FC7">
        <w:rPr>
          <w:rFonts w:eastAsia="Times New Roman"/>
          <w:sz w:val="24"/>
          <w:szCs w:val="24"/>
        </w:rPr>
        <w:t xml:space="preserve"> not proper in the regular </w:t>
      </w:r>
      <w:r w:rsidR="00490B47" w:rsidRPr="00596FC7">
        <w:rPr>
          <w:rFonts w:eastAsia="Times New Roman"/>
          <w:sz w:val="24"/>
          <w:szCs w:val="24"/>
        </w:rPr>
        <w:t>course</w:t>
      </w:r>
      <w:r w:rsidR="00697DF2" w:rsidRPr="00596FC7">
        <w:rPr>
          <w:rFonts w:eastAsia="Times New Roman"/>
          <w:sz w:val="24"/>
          <w:szCs w:val="24"/>
        </w:rPr>
        <w:t xml:space="preserve"> of </w:t>
      </w:r>
      <w:r w:rsidR="00490B47" w:rsidRPr="00596FC7">
        <w:rPr>
          <w:rFonts w:eastAsia="Times New Roman"/>
          <w:sz w:val="24"/>
          <w:szCs w:val="24"/>
        </w:rPr>
        <w:t>the</w:t>
      </w:r>
      <w:r w:rsidR="00697DF2" w:rsidRPr="00596FC7">
        <w:rPr>
          <w:rFonts w:eastAsia="Times New Roman"/>
          <w:sz w:val="24"/>
          <w:szCs w:val="24"/>
        </w:rPr>
        <w:t xml:space="preserve"> proceeding</w:t>
      </w:r>
      <w:r w:rsidR="00490B47" w:rsidRPr="00596FC7">
        <w:rPr>
          <w:rFonts w:eastAsia="Times New Roman"/>
          <w:sz w:val="24"/>
          <w:szCs w:val="24"/>
        </w:rPr>
        <w:t>s, i.e., use of a legal proceeding in an improper manner</w:t>
      </w:r>
      <w:r w:rsidR="00697DF2" w:rsidRPr="00596FC7">
        <w:rPr>
          <w:rFonts w:eastAsia="Times New Roman"/>
          <w:sz w:val="24"/>
          <w:szCs w:val="24"/>
        </w:rPr>
        <w:t xml:space="preserve">; and (3) </w:t>
      </w:r>
      <w:r w:rsidR="00490B47" w:rsidRPr="00596FC7">
        <w:rPr>
          <w:rFonts w:eastAsia="Times New Roman"/>
          <w:sz w:val="24"/>
          <w:szCs w:val="24"/>
        </w:rPr>
        <w:t xml:space="preserve">resulting </w:t>
      </w:r>
      <w:r w:rsidR="00697DF2" w:rsidRPr="00596FC7">
        <w:rPr>
          <w:rFonts w:eastAsia="Times New Roman"/>
          <w:sz w:val="24"/>
          <w:szCs w:val="24"/>
        </w:rPr>
        <w:t xml:space="preserve">damage. </w:t>
      </w:r>
      <w:r w:rsidR="00490B47" w:rsidRPr="00596FC7">
        <w:rPr>
          <w:rFonts w:eastAsia="Times New Roman"/>
          <w:b/>
          <w:sz w:val="24"/>
          <w:szCs w:val="24"/>
        </w:rPr>
        <w:t>Parks</w:t>
      </w:r>
      <w:r w:rsidR="00490B47" w:rsidRPr="00596FC7">
        <w:rPr>
          <w:rFonts w:eastAsia="Times New Roman"/>
          <w:sz w:val="24"/>
          <w:szCs w:val="24"/>
        </w:rPr>
        <w:t>, ¶ 1</w:t>
      </w:r>
      <w:r w:rsidR="007F5255">
        <w:rPr>
          <w:rFonts w:eastAsia="Times New Roman"/>
          <w:sz w:val="24"/>
          <w:szCs w:val="24"/>
        </w:rPr>
        <w:t>3</w:t>
      </w:r>
      <w:r w:rsidR="009E724C">
        <w:rPr>
          <w:rFonts w:eastAsia="Times New Roman"/>
          <w:sz w:val="24"/>
          <w:szCs w:val="24"/>
        </w:rPr>
        <w:t>, 452 P.3d at 145</w:t>
      </w:r>
      <w:r w:rsidR="00625AED" w:rsidRPr="00596FC7">
        <w:rPr>
          <w:rFonts w:eastAsia="Times New Roman"/>
          <w:sz w:val="24"/>
          <w:szCs w:val="24"/>
        </w:rPr>
        <w:t>;</w:t>
      </w:r>
      <w:r w:rsidR="00490B47" w:rsidRPr="00596FC7">
        <w:rPr>
          <w:rFonts w:eastAsia="Times New Roman"/>
          <w:sz w:val="24"/>
          <w:szCs w:val="24"/>
        </w:rPr>
        <w:t xml:space="preserve"> </w:t>
      </w:r>
      <w:r w:rsidR="00BD1292" w:rsidRPr="00BD1292">
        <w:rPr>
          <w:rFonts w:eastAsia="Times New Roman"/>
          <w:b/>
          <w:sz w:val="24"/>
          <w:szCs w:val="24"/>
        </w:rPr>
        <w:t>Mackall</w:t>
      </w:r>
      <w:r w:rsidR="00BD1292">
        <w:rPr>
          <w:rFonts w:eastAsia="Times New Roman"/>
          <w:sz w:val="24"/>
          <w:szCs w:val="24"/>
        </w:rPr>
        <w:t>, ¶ 39</w:t>
      </w:r>
      <w:r w:rsidR="009E724C">
        <w:rPr>
          <w:rFonts w:eastAsia="Times New Roman"/>
          <w:sz w:val="24"/>
          <w:szCs w:val="24"/>
        </w:rPr>
        <w:t>, 356 P.3d at 954</w:t>
      </w:r>
      <w:r w:rsidR="00BD1292">
        <w:rPr>
          <w:rFonts w:eastAsia="Times New Roman"/>
          <w:sz w:val="24"/>
          <w:szCs w:val="24"/>
        </w:rPr>
        <w:t xml:space="preserve">; </w:t>
      </w:r>
      <w:r w:rsidR="007F5255" w:rsidRPr="000C0D29">
        <w:rPr>
          <w:rFonts w:eastAsia="Times New Roman"/>
          <w:b/>
          <w:sz w:val="24"/>
          <w:szCs w:val="24"/>
        </w:rPr>
        <w:t>Lauren Corp. v. Century Geophysical Corp</w:t>
      </w:r>
      <w:r w:rsidR="007F5255">
        <w:rPr>
          <w:rFonts w:eastAsia="Times New Roman"/>
          <w:sz w:val="24"/>
          <w:szCs w:val="24"/>
        </w:rPr>
        <w:t>., 953 P.2d 200, 202 (Colo. App. 1988)</w:t>
      </w:r>
      <w:r w:rsidR="00697DF2" w:rsidRPr="00596FC7">
        <w:rPr>
          <w:rFonts w:eastAsia="Times New Roman"/>
          <w:sz w:val="24"/>
          <w:szCs w:val="24"/>
        </w:rPr>
        <w:t>.</w:t>
      </w:r>
    </w:p>
    <w:p w14:paraId="353813AB" w14:textId="6B64D9AE" w:rsidR="00596FC7" w:rsidRDefault="00643891" w:rsidP="00C606CA">
      <w:pPr>
        <w:autoSpaceDE w:val="0"/>
        <w:autoSpaceDN w:val="0"/>
        <w:adjustRightInd w:val="0"/>
        <w:spacing w:after="240"/>
        <w:ind w:firstLine="720"/>
        <w:rPr>
          <w:sz w:val="24"/>
          <w:szCs w:val="24"/>
        </w:rPr>
      </w:pPr>
      <w:r>
        <w:rPr>
          <w:sz w:val="24"/>
          <w:szCs w:val="24"/>
        </w:rPr>
        <w:t>4</w:t>
      </w:r>
      <w:r w:rsidR="00625AED" w:rsidRPr="00596FC7">
        <w:rPr>
          <w:sz w:val="24"/>
          <w:szCs w:val="24"/>
        </w:rPr>
        <w:t xml:space="preserve">. As to the </w:t>
      </w:r>
      <w:r w:rsidR="00FB4FCB">
        <w:rPr>
          <w:sz w:val="24"/>
          <w:szCs w:val="24"/>
        </w:rPr>
        <w:t>second</w:t>
      </w:r>
      <w:r w:rsidR="00625AED" w:rsidRPr="00596FC7">
        <w:rPr>
          <w:sz w:val="24"/>
          <w:szCs w:val="24"/>
        </w:rPr>
        <w:t xml:space="preserve"> element, an ulterior purpose is one that the legal proceeding was not</w:t>
      </w:r>
      <w:r w:rsidR="00596FC7" w:rsidRPr="00596FC7">
        <w:rPr>
          <w:sz w:val="24"/>
          <w:szCs w:val="24"/>
        </w:rPr>
        <w:t xml:space="preserve"> </w:t>
      </w:r>
      <w:r w:rsidR="00625AED" w:rsidRPr="00596FC7">
        <w:rPr>
          <w:sz w:val="24"/>
          <w:szCs w:val="24"/>
        </w:rPr>
        <w:t xml:space="preserve">designed to accomplish. </w:t>
      </w:r>
      <w:r w:rsidR="00625AED" w:rsidRPr="00596FC7">
        <w:rPr>
          <w:b/>
          <w:bCs/>
          <w:sz w:val="24"/>
          <w:szCs w:val="24"/>
        </w:rPr>
        <w:t>Mintz</w:t>
      </w:r>
      <w:r w:rsidR="00625AED" w:rsidRPr="00596FC7">
        <w:rPr>
          <w:sz w:val="24"/>
          <w:szCs w:val="24"/>
        </w:rPr>
        <w:t xml:space="preserve">, 284 P.3d at 66. Usually, the ulterior purpose is to obtain an advantage in another matter to achieve the surrender of property or the payment of money. </w:t>
      </w:r>
      <w:r w:rsidR="00596FC7">
        <w:rPr>
          <w:i/>
          <w:sz w:val="24"/>
          <w:szCs w:val="24"/>
        </w:rPr>
        <w:t>Id</w:t>
      </w:r>
      <w:r w:rsidR="00983282">
        <w:rPr>
          <w:i/>
          <w:sz w:val="24"/>
          <w:szCs w:val="24"/>
        </w:rPr>
        <w:t>.</w:t>
      </w:r>
      <w:r w:rsidR="00625AED" w:rsidRPr="00596FC7">
        <w:rPr>
          <w:sz w:val="24"/>
          <w:szCs w:val="24"/>
        </w:rPr>
        <w:t xml:space="preserve">; </w:t>
      </w:r>
      <w:r w:rsidR="00625AED" w:rsidRPr="00596FC7">
        <w:rPr>
          <w:b/>
          <w:bCs/>
          <w:sz w:val="24"/>
          <w:szCs w:val="24"/>
        </w:rPr>
        <w:t>Walker v. Van Laningham</w:t>
      </w:r>
      <w:r w:rsidR="00625AED" w:rsidRPr="00596FC7">
        <w:rPr>
          <w:sz w:val="24"/>
          <w:szCs w:val="24"/>
        </w:rPr>
        <w:t>, 148 P.3d 391, 394 (Colo. App.</w:t>
      </w:r>
      <w:r w:rsidR="00596FC7" w:rsidRPr="00596FC7">
        <w:rPr>
          <w:sz w:val="24"/>
          <w:szCs w:val="24"/>
        </w:rPr>
        <w:t xml:space="preserve"> </w:t>
      </w:r>
      <w:r w:rsidR="00625AED" w:rsidRPr="00596FC7">
        <w:rPr>
          <w:sz w:val="24"/>
          <w:szCs w:val="24"/>
        </w:rPr>
        <w:t>2006) (“</w:t>
      </w:r>
      <w:r>
        <w:rPr>
          <w:sz w:val="24"/>
          <w:szCs w:val="24"/>
        </w:rPr>
        <w:t xml:space="preserve">The </w:t>
      </w:r>
      <w:r w:rsidR="00625AED" w:rsidRPr="00596FC7">
        <w:rPr>
          <w:sz w:val="24"/>
          <w:szCs w:val="24"/>
        </w:rPr>
        <w:t>improper purpose is ordinarily an attempt to secure from another</w:t>
      </w:r>
      <w:r w:rsidR="00596FC7" w:rsidRPr="00596FC7">
        <w:rPr>
          <w:sz w:val="24"/>
          <w:szCs w:val="24"/>
        </w:rPr>
        <w:t xml:space="preserve"> </w:t>
      </w:r>
      <w:r w:rsidR="00625AED" w:rsidRPr="00596FC7">
        <w:rPr>
          <w:sz w:val="24"/>
          <w:szCs w:val="24"/>
        </w:rPr>
        <w:t>some collateral advantage not properly includable in the process itself and is a form of extortion</w:t>
      </w:r>
      <w:r w:rsidR="00596FC7" w:rsidRPr="00596FC7">
        <w:rPr>
          <w:sz w:val="24"/>
          <w:szCs w:val="24"/>
        </w:rPr>
        <w:t xml:space="preserve"> </w:t>
      </w:r>
      <w:r w:rsidR="00625AED" w:rsidRPr="00596FC7">
        <w:rPr>
          <w:sz w:val="24"/>
          <w:szCs w:val="24"/>
        </w:rPr>
        <w:t>in which a lawfully used process is perverted to an unlawful use.”</w:t>
      </w:r>
      <w:r>
        <w:rPr>
          <w:sz w:val="24"/>
          <w:szCs w:val="24"/>
        </w:rPr>
        <w:t xml:space="preserve"> (citation omitted)</w:t>
      </w:r>
      <w:r w:rsidR="00CD6F5F">
        <w:rPr>
          <w:sz w:val="24"/>
          <w:szCs w:val="24"/>
        </w:rPr>
        <w:t>)</w:t>
      </w:r>
      <w:r>
        <w:rPr>
          <w:sz w:val="24"/>
          <w:szCs w:val="24"/>
        </w:rPr>
        <w:t>.</w:t>
      </w:r>
    </w:p>
    <w:p w14:paraId="33B0F089" w14:textId="6A0B6AE1" w:rsidR="00643891" w:rsidRPr="00697DF2" w:rsidRDefault="00643891" w:rsidP="00C606CA">
      <w:pPr>
        <w:autoSpaceDE w:val="0"/>
        <w:autoSpaceDN w:val="0"/>
        <w:adjustRightInd w:val="0"/>
        <w:spacing w:after="240"/>
        <w:ind w:firstLine="720"/>
        <w:rPr>
          <w:rFonts w:eastAsia="Times New Roman"/>
          <w:sz w:val="24"/>
          <w:szCs w:val="24"/>
        </w:rPr>
      </w:pPr>
      <w:r>
        <w:rPr>
          <w:sz w:val="24"/>
          <w:szCs w:val="24"/>
        </w:rPr>
        <w:t>5</w:t>
      </w:r>
      <w:r w:rsidR="00596FC7" w:rsidRPr="00596FC7">
        <w:rPr>
          <w:sz w:val="24"/>
          <w:szCs w:val="24"/>
        </w:rPr>
        <w:t xml:space="preserve">. As to the </w:t>
      </w:r>
      <w:r w:rsidR="00FB4FCB">
        <w:rPr>
          <w:sz w:val="24"/>
          <w:szCs w:val="24"/>
        </w:rPr>
        <w:t>third</w:t>
      </w:r>
      <w:r w:rsidR="00596FC7" w:rsidRPr="00596FC7">
        <w:rPr>
          <w:sz w:val="24"/>
          <w:szCs w:val="24"/>
        </w:rPr>
        <w:t xml:space="preserve"> element, there must also be some allegation that, viewed objectively,</w:t>
      </w:r>
      <w:r w:rsidR="00596FC7">
        <w:rPr>
          <w:sz w:val="24"/>
          <w:szCs w:val="24"/>
        </w:rPr>
        <w:t xml:space="preserve"> </w:t>
      </w:r>
      <w:r w:rsidR="00596FC7" w:rsidRPr="00596FC7">
        <w:rPr>
          <w:sz w:val="24"/>
          <w:szCs w:val="24"/>
        </w:rPr>
        <w:t>the judicial process is being used in an improper manner. There is no valid claim for abuse of</w:t>
      </w:r>
      <w:r w:rsidR="00596FC7">
        <w:rPr>
          <w:sz w:val="24"/>
          <w:szCs w:val="24"/>
        </w:rPr>
        <w:t xml:space="preserve"> </w:t>
      </w:r>
      <w:r w:rsidR="00596FC7" w:rsidRPr="00596FC7">
        <w:rPr>
          <w:sz w:val="24"/>
          <w:szCs w:val="24"/>
        </w:rPr>
        <w:t>process if the defendant’s ulterior purpose was simply incidental to the proceeding’s proper</w:t>
      </w:r>
      <w:r w:rsidR="00596FC7">
        <w:rPr>
          <w:sz w:val="24"/>
          <w:szCs w:val="24"/>
        </w:rPr>
        <w:t xml:space="preserve"> </w:t>
      </w:r>
      <w:r w:rsidR="00596FC7" w:rsidRPr="00596FC7">
        <w:rPr>
          <w:sz w:val="24"/>
          <w:szCs w:val="24"/>
        </w:rPr>
        <w:t xml:space="preserve">purpose. </w:t>
      </w:r>
      <w:r w:rsidR="00596FC7" w:rsidRPr="00596FC7">
        <w:rPr>
          <w:b/>
          <w:bCs/>
          <w:sz w:val="24"/>
          <w:szCs w:val="24"/>
        </w:rPr>
        <w:t>Parks</w:t>
      </w:r>
      <w:r w:rsidR="00596FC7" w:rsidRPr="00596FC7">
        <w:rPr>
          <w:sz w:val="24"/>
          <w:szCs w:val="24"/>
        </w:rPr>
        <w:t>, ¶ 13</w:t>
      </w:r>
      <w:r w:rsidR="009E724C">
        <w:rPr>
          <w:sz w:val="24"/>
          <w:szCs w:val="24"/>
        </w:rPr>
        <w:t>, 452 P.3d at 145</w:t>
      </w:r>
      <w:r w:rsidR="00596FC7" w:rsidRPr="00596FC7">
        <w:rPr>
          <w:sz w:val="24"/>
          <w:szCs w:val="24"/>
        </w:rPr>
        <w:t xml:space="preserve">; </w:t>
      </w:r>
      <w:r w:rsidR="00596FC7" w:rsidRPr="00596FC7">
        <w:rPr>
          <w:b/>
          <w:bCs/>
          <w:sz w:val="24"/>
          <w:szCs w:val="24"/>
        </w:rPr>
        <w:t>Mintz</w:t>
      </w:r>
      <w:r w:rsidR="00596FC7" w:rsidRPr="00596FC7">
        <w:rPr>
          <w:bCs/>
          <w:sz w:val="24"/>
          <w:szCs w:val="24"/>
        </w:rPr>
        <w:t xml:space="preserve">, 284 P.3d </w:t>
      </w:r>
      <w:r w:rsidR="00596FC7" w:rsidRPr="00596FC7">
        <w:rPr>
          <w:sz w:val="24"/>
          <w:szCs w:val="24"/>
        </w:rPr>
        <w:t>at 66. “The essential element of an abuse of process claim is the use</w:t>
      </w:r>
      <w:r w:rsidR="00596FC7">
        <w:rPr>
          <w:sz w:val="24"/>
          <w:szCs w:val="24"/>
        </w:rPr>
        <w:t xml:space="preserve"> </w:t>
      </w:r>
      <w:r w:rsidR="00596FC7" w:rsidRPr="00596FC7">
        <w:rPr>
          <w:sz w:val="24"/>
          <w:szCs w:val="24"/>
        </w:rPr>
        <w:t>of the legal proceeding in an improper manner; therefore, an improper use of the process must be</w:t>
      </w:r>
      <w:r w:rsidR="00596FC7">
        <w:rPr>
          <w:sz w:val="24"/>
          <w:szCs w:val="24"/>
        </w:rPr>
        <w:t xml:space="preserve"> </w:t>
      </w:r>
      <w:r w:rsidR="00596FC7" w:rsidRPr="00596FC7">
        <w:rPr>
          <w:sz w:val="24"/>
          <w:szCs w:val="24"/>
        </w:rPr>
        <w:t xml:space="preserve">established.” </w:t>
      </w:r>
      <w:r w:rsidR="00596FC7" w:rsidRPr="00596FC7">
        <w:rPr>
          <w:b/>
          <w:bCs/>
          <w:sz w:val="24"/>
          <w:szCs w:val="24"/>
        </w:rPr>
        <w:t>Active Release Techniques, LLC v. Xtomix, LLC</w:t>
      </w:r>
      <w:r w:rsidR="00596FC7" w:rsidRPr="00596FC7">
        <w:rPr>
          <w:sz w:val="24"/>
          <w:szCs w:val="24"/>
        </w:rPr>
        <w:t xml:space="preserve">, 2017 COA 14, ¶ </w:t>
      </w:r>
      <w:r>
        <w:rPr>
          <w:sz w:val="24"/>
          <w:szCs w:val="24"/>
        </w:rPr>
        <w:t>6</w:t>
      </w:r>
      <w:r w:rsidR="00596FC7" w:rsidRPr="00596FC7">
        <w:rPr>
          <w:sz w:val="24"/>
          <w:szCs w:val="24"/>
        </w:rPr>
        <w:t>, 413 P.3d</w:t>
      </w:r>
      <w:r w:rsidR="00596FC7">
        <w:rPr>
          <w:sz w:val="24"/>
          <w:szCs w:val="24"/>
        </w:rPr>
        <w:t xml:space="preserve"> 210,</w:t>
      </w:r>
      <w:r w:rsidR="00596FC7" w:rsidRPr="00596FC7">
        <w:rPr>
          <w:sz w:val="24"/>
          <w:szCs w:val="24"/>
        </w:rPr>
        <w:t xml:space="preserve"> 212</w:t>
      </w:r>
      <w:r>
        <w:rPr>
          <w:sz w:val="24"/>
          <w:szCs w:val="24"/>
        </w:rPr>
        <w:t xml:space="preserve"> (quoting </w:t>
      </w:r>
      <w:r w:rsidR="00FB4FCB" w:rsidRPr="00596FC7">
        <w:rPr>
          <w:rFonts w:eastAsia="Times New Roman"/>
          <w:b/>
          <w:sz w:val="24"/>
          <w:szCs w:val="24"/>
        </w:rPr>
        <w:t>Sterenbuch v. Goss</w:t>
      </w:r>
      <w:r w:rsidR="00FB4FCB" w:rsidRPr="00596FC7">
        <w:rPr>
          <w:rFonts w:eastAsia="Times New Roman"/>
          <w:sz w:val="24"/>
          <w:szCs w:val="24"/>
        </w:rPr>
        <w:t>, 266 P.3d 428 (Colo. App. 2011)</w:t>
      </w:r>
      <w:r>
        <w:rPr>
          <w:sz w:val="24"/>
          <w:szCs w:val="24"/>
        </w:rPr>
        <w:t>)</w:t>
      </w:r>
      <w:r w:rsidR="00596FC7" w:rsidRPr="00596FC7">
        <w:rPr>
          <w:sz w:val="24"/>
          <w:szCs w:val="24"/>
        </w:rPr>
        <w:t>.</w:t>
      </w:r>
      <w:r w:rsidR="00596FC7">
        <w:rPr>
          <w:sz w:val="24"/>
          <w:szCs w:val="24"/>
        </w:rPr>
        <w:t xml:space="preserve"> </w:t>
      </w:r>
      <w:r w:rsidR="00697DF2" w:rsidRPr="00596FC7">
        <w:rPr>
          <w:rFonts w:eastAsia="Times New Roman"/>
          <w:sz w:val="24"/>
          <w:szCs w:val="24"/>
        </w:rPr>
        <w:t>Although subjective motive is important in determining whether there was an ulterior purpose, it</w:t>
      </w:r>
      <w:r w:rsidR="00697DF2" w:rsidRPr="00697DF2">
        <w:rPr>
          <w:rFonts w:eastAsia="Times New Roman"/>
          <w:sz w:val="24"/>
          <w:szCs w:val="24"/>
        </w:rPr>
        <w:t xml:space="preserve"> must also be established that, viewed objectively, there was an improper use of legal process. </w:t>
      </w:r>
      <w:r w:rsidR="00697DF2" w:rsidRPr="00697DF2">
        <w:rPr>
          <w:rFonts w:eastAsia="Times New Roman"/>
          <w:b/>
          <w:sz w:val="24"/>
          <w:szCs w:val="24"/>
        </w:rPr>
        <w:t>Walker</w:t>
      </w:r>
      <w:r w:rsidR="00697DF2" w:rsidRPr="00697DF2">
        <w:rPr>
          <w:rFonts w:eastAsia="Times New Roman"/>
          <w:sz w:val="24"/>
          <w:szCs w:val="24"/>
        </w:rPr>
        <w:t>,</w:t>
      </w:r>
      <w:r w:rsidR="00697DF2" w:rsidRPr="00697DF2">
        <w:rPr>
          <w:rFonts w:eastAsia="Times New Roman"/>
          <w:b/>
          <w:sz w:val="24"/>
          <w:szCs w:val="24"/>
        </w:rPr>
        <w:t xml:space="preserve"> </w:t>
      </w:r>
      <w:r w:rsidR="00697DF2" w:rsidRPr="00697DF2">
        <w:rPr>
          <w:rFonts w:eastAsia="Times New Roman"/>
          <w:sz w:val="24"/>
          <w:szCs w:val="24"/>
        </w:rPr>
        <w:t xml:space="preserve">148 P.3d </w:t>
      </w:r>
      <w:r>
        <w:rPr>
          <w:rFonts w:eastAsia="Times New Roman"/>
          <w:sz w:val="24"/>
          <w:szCs w:val="24"/>
        </w:rPr>
        <w:t xml:space="preserve">at </w:t>
      </w:r>
      <w:r w:rsidR="00697DF2" w:rsidRPr="00697DF2">
        <w:rPr>
          <w:rFonts w:eastAsia="Times New Roman"/>
          <w:sz w:val="24"/>
          <w:szCs w:val="24"/>
        </w:rPr>
        <w:t>39</w:t>
      </w:r>
      <w:r>
        <w:rPr>
          <w:rFonts w:eastAsia="Times New Roman"/>
          <w:sz w:val="24"/>
          <w:szCs w:val="24"/>
        </w:rPr>
        <w:t>4</w:t>
      </w:r>
      <w:r w:rsidR="00B63233">
        <w:rPr>
          <w:rFonts w:eastAsia="Times New Roman"/>
          <w:sz w:val="24"/>
          <w:szCs w:val="24"/>
        </w:rPr>
        <w:t>;</w:t>
      </w:r>
      <w:r w:rsidR="00697DF2" w:rsidRPr="00697DF2">
        <w:rPr>
          <w:rFonts w:eastAsia="Times New Roman"/>
          <w:sz w:val="24"/>
          <w:szCs w:val="24"/>
        </w:rPr>
        <w:t xml:space="preserve"> </w:t>
      </w:r>
      <w:r w:rsidR="00B63233" w:rsidRPr="00B63233">
        <w:rPr>
          <w:rFonts w:eastAsia="Times New Roman"/>
          <w:i/>
          <w:sz w:val="24"/>
          <w:szCs w:val="24"/>
        </w:rPr>
        <w:t>s</w:t>
      </w:r>
      <w:r w:rsidRPr="00643891">
        <w:rPr>
          <w:rFonts w:eastAsia="Times New Roman"/>
          <w:i/>
          <w:sz w:val="24"/>
          <w:szCs w:val="24"/>
        </w:rPr>
        <w:t>ee also</w:t>
      </w:r>
      <w:r>
        <w:rPr>
          <w:rFonts w:eastAsia="Times New Roman"/>
          <w:sz w:val="24"/>
          <w:szCs w:val="24"/>
        </w:rPr>
        <w:t xml:space="preserve"> </w:t>
      </w:r>
      <w:r w:rsidRPr="00596FC7">
        <w:rPr>
          <w:rFonts w:eastAsia="Times New Roman"/>
          <w:b/>
          <w:sz w:val="24"/>
          <w:szCs w:val="24"/>
        </w:rPr>
        <w:t>Hewitt</w:t>
      </w:r>
      <w:r w:rsidRPr="00596FC7">
        <w:rPr>
          <w:rFonts w:eastAsia="Times New Roman"/>
          <w:sz w:val="24"/>
          <w:szCs w:val="24"/>
        </w:rPr>
        <w:t>,</w:t>
      </w:r>
      <w:r w:rsidRPr="00596FC7">
        <w:rPr>
          <w:rFonts w:eastAsia="Times New Roman"/>
          <w:b/>
          <w:sz w:val="24"/>
          <w:szCs w:val="24"/>
        </w:rPr>
        <w:t xml:space="preserve"> </w:t>
      </w:r>
      <w:r w:rsidRPr="00596FC7">
        <w:rPr>
          <w:rFonts w:eastAsia="Times New Roman"/>
          <w:sz w:val="24"/>
          <w:szCs w:val="24"/>
        </w:rPr>
        <w:t>154 P.3d at 414 (distinguishing between abuse of process and malicious prosecution)</w:t>
      </w:r>
      <w:r>
        <w:rPr>
          <w:rFonts w:eastAsia="Times New Roman"/>
          <w:sz w:val="24"/>
          <w:szCs w:val="24"/>
        </w:rPr>
        <w:t xml:space="preserve">; </w:t>
      </w:r>
      <w:r w:rsidRPr="00596FC7">
        <w:rPr>
          <w:rFonts w:eastAsia="Times New Roman"/>
          <w:b/>
          <w:sz w:val="24"/>
          <w:szCs w:val="24"/>
        </w:rPr>
        <w:t>Am. Guar. &amp; Liab. Ins. Co. v. King</w:t>
      </w:r>
      <w:r w:rsidRPr="00596FC7">
        <w:rPr>
          <w:rFonts w:eastAsia="Times New Roman"/>
          <w:sz w:val="24"/>
          <w:szCs w:val="24"/>
        </w:rPr>
        <w:t>, 97 P.3d 161 (Colo. App. 200</w:t>
      </w:r>
      <w:r w:rsidR="00934EAD">
        <w:rPr>
          <w:rFonts w:eastAsia="Times New Roman"/>
          <w:sz w:val="24"/>
          <w:szCs w:val="24"/>
        </w:rPr>
        <w:t>3</w:t>
      </w:r>
      <w:r w:rsidRPr="00596FC7">
        <w:rPr>
          <w:rFonts w:eastAsia="Times New Roman"/>
          <w:sz w:val="24"/>
          <w:szCs w:val="24"/>
        </w:rPr>
        <w:t>)</w:t>
      </w:r>
      <w:r w:rsidR="007F5255" w:rsidRPr="007F5255">
        <w:rPr>
          <w:rFonts w:eastAsia="Times New Roman"/>
          <w:sz w:val="24"/>
          <w:szCs w:val="24"/>
        </w:rPr>
        <w:t xml:space="preserve"> </w:t>
      </w:r>
      <w:r w:rsidR="007F5255" w:rsidRPr="000C0D29">
        <w:rPr>
          <w:rFonts w:eastAsia="Times New Roman"/>
          <w:sz w:val="24"/>
          <w:szCs w:val="24"/>
        </w:rPr>
        <w:t>(use of judicial process against wife to obtain money from husband is not a legitimate objective for that process)</w:t>
      </w:r>
      <w:r>
        <w:rPr>
          <w:rFonts w:eastAsia="Times New Roman"/>
          <w:sz w:val="24"/>
          <w:szCs w:val="24"/>
        </w:rPr>
        <w:t xml:space="preserve">. </w:t>
      </w:r>
      <w:r w:rsidR="00697DF2" w:rsidRPr="00697DF2">
        <w:rPr>
          <w:rFonts w:eastAsia="Times New Roman"/>
          <w:sz w:val="24"/>
          <w:szCs w:val="24"/>
        </w:rPr>
        <w:t xml:space="preserve">Although an ulterior motive may be inferred from the wrongful use of process, the wrongful use may not be inferred from the motive. </w:t>
      </w:r>
      <w:r w:rsidR="00697DF2" w:rsidRPr="00697DF2">
        <w:rPr>
          <w:rFonts w:eastAsia="Times New Roman"/>
          <w:b/>
          <w:sz w:val="24"/>
          <w:szCs w:val="24"/>
        </w:rPr>
        <w:t>Hoffman</w:t>
      </w:r>
      <w:r w:rsidR="00697DF2" w:rsidRPr="00697DF2">
        <w:rPr>
          <w:rFonts w:eastAsia="Times New Roman"/>
          <w:sz w:val="24"/>
          <w:szCs w:val="24"/>
        </w:rPr>
        <w:t xml:space="preserve">, </w:t>
      </w:r>
      <w:r w:rsidR="0098064C">
        <w:rPr>
          <w:rFonts w:eastAsia="Times New Roman"/>
          <w:sz w:val="24"/>
          <w:szCs w:val="24"/>
        </w:rPr>
        <w:t>¶ 38</w:t>
      </w:r>
      <w:r w:rsidR="009E724C">
        <w:rPr>
          <w:rFonts w:eastAsia="Times New Roman"/>
          <w:sz w:val="24"/>
          <w:szCs w:val="24"/>
        </w:rPr>
        <w:t>, 338 P.3d at 397</w:t>
      </w:r>
      <w:r w:rsidR="00697DF2" w:rsidRPr="00697DF2">
        <w:rPr>
          <w:rFonts w:eastAsia="Times New Roman"/>
          <w:sz w:val="24"/>
          <w:szCs w:val="24"/>
        </w:rPr>
        <w:t xml:space="preserve"> (</w:t>
      </w:r>
      <w:r w:rsidR="0098064C">
        <w:rPr>
          <w:rFonts w:eastAsia="Times New Roman"/>
          <w:sz w:val="24"/>
          <w:szCs w:val="24"/>
        </w:rPr>
        <w:t>e</w:t>
      </w:r>
      <w:r w:rsidR="00697DF2" w:rsidRPr="00697DF2">
        <w:rPr>
          <w:rFonts w:eastAsia="Times New Roman"/>
          <w:sz w:val="24"/>
          <w:szCs w:val="24"/>
        </w:rPr>
        <w:t>ven if evidence allowed an inference that the sole intent was to divest defendants of their ownership interests in property, this evidence would establish only that the intervenors had an ulterior motive in bringing the action, and does not establish the requisite improper use of process).</w:t>
      </w:r>
    </w:p>
    <w:p w14:paraId="52FE6EB5" w14:textId="0C5D451D" w:rsidR="00697DF2" w:rsidRPr="00697DF2" w:rsidRDefault="00B63233" w:rsidP="00C606CA">
      <w:pPr>
        <w:spacing w:after="240"/>
        <w:ind w:firstLine="720"/>
        <w:rPr>
          <w:rFonts w:eastAsia="Times New Roman"/>
          <w:sz w:val="24"/>
          <w:szCs w:val="24"/>
        </w:rPr>
      </w:pPr>
      <w:r>
        <w:rPr>
          <w:rFonts w:eastAsia="Times New Roman"/>
          <w:sz w:val="24"/>
          <w:szCs w:val="24"/>
        </w:rPr>
        <w:lastRenderedPageBreak/>
        <w:t>6</w:t>
      </w:r>
      <w:r w:rsidR="00697DF2" w:rsidRPr="00697DF2">
        <w:rPr>
          <w:rFonts w:eastAsia="Times New Roman"/>
          <w:sz w:val="24"/>
          <w:szCs w:val="24"/>
        </w:rPr>
        <w:t xml:space="preserve">. When a claim for abuse of process is based on the use of a process that constitutes the exercise by the defendant of a First Amendment right to petition the government for redress of grievances, plaintiff must meet a “heightened standard” sufficient to show that the defendant’s petitioning activities were not immunized from liability under the First Amendment. </w:t>
      </w:r>
      <w:r w:rsidR="00697DF2" w:rsidRPr="00697DF2">
        <w:rPr>
          <w:rFonts w:eastAsia="Times New Roman"/>
          <w:b/>
          <w:sz w:val="24"/>
          <w:szCs w:val="24"/>
        </w:rPr>
        <w:t>Protect Our M</w:t>
      </w:r>
      <w:r w:rsidR="0098064C">
        <w:rPr>
          <w:rFonts w:eastAsia="Times New Roman"/>
          <w:b/>
          <w:sz w:val="24"/>
          <w:szCs w:val="24"/>
        </w:rPr>
        <w:t>oun</w:t>
      </w:r>
      <w:r w:rsidR="00697DF2" w:rsidRPr="00697DF2">
        <w:rPr>
          <w:rFonts w:eastAsia="Times New Roman"/>
          <w:b/>
          <w:sz w:val="24"/>
          <w:szCs w:val="24"/>
        </w:rPr>
        <w:t>t</w:t>
      </w:r>
      <w:r w:rsidR="0098064C">
        <w:rPr>
          <w:rFonts w:eastAsia="Times New Roman"/>
          <w:b/>
          <w:sz w:val="24"/>
          <w:szCs w:val="24"/>
        </w:rPr>
        <w:t>ai</w:t>
      </w:r>
      <w:r w:rsidR="00697DF2" w:rsidRPr="00697DF2">
        <w:rPr>
          <w:rFonts w:eastAsia="Times New Roman"/>
          <w:b/>
          <w:sz w:val="24"/>
          <w:szCs w:val="24"/>
        </w:rPr>
        <w:t>n Env’t, Inc. v. District Court</w:t>
      </w:r>
      <w:r w:rsidR="00697DF2" w:rsidRPr="00697DF2">
        <w:rPr>
          <w:rFonts w:eastAsia="Times New Roman"/>
          <w:sz w:val="24"/>
          <w:szCs w:val="24"/>
        </w:rPr>
        <w:t>, 677 P.2d 1361 (Colo. 1984) (“</w:t>
      </w:r>
      <w:r w:rsidR="00697DF2" w:rsidRPr="00697DF2">
        <w:rPr>
          <w:rFonts w:eastAsia="Times New Roman"/>
          <w:b/>
          <w:sz w:val="24"/>
          <w:szCs w:val="24"/>
        </w:rPr>
        <w:t>POME</w:t>
      </w:r>
      <w:r w:rsidR="00697DF2" w:rsidRPr="00697DF2">
        <w:rPr>
          <w:rFonts w:eastAsia="Times New Roman"/>
          <w:sz w:val="24"/>
          <w:szCs w:val="24"/>
        </w:rPr>
        <w:t>”)</w:t>
      </w:r>
      <w:r w:rsidR="0098064C">
        <w:rPr>
          <w:rFonts w:eastAsia="Times New Roman"/>
          <w:sz w:val="24"/>
          <w:szCs w:val="24"/>
        </w:rPr>
        <w:t>;</w:t>
      </w:r>
      <w:r w:rsidR="00697DF2" w:rsidRPr="00697DF2">
        <w:rPr>
          <w:rFonts w:eastAsia="Times New Roman"/>
          <w:sz w:val="24"/>
          <w:szCs w:val="24"/>
        </w:rPr>
        <w:t xml:space="preserve"> </w:t>
      </w:r>
      <w:r w:rsidR="0098064C">
        <w:rPr>
          <w:rFonts w:eastAsia="Times New Roman"/>
          <w:i/>
          <w:sz w:val="24"/>
          <w:szCs w:val="24"/>
        </w:rPr>
        <w:t>s</w:t>
      </w:r>
      <w:r w:rsidR="00697DF2" w:rsidRPr="00697DF2">
        <w:rPr>
          <w:rFonts w:eastAsia="Times New Roman"/>
          <w:i/>
          <w:sz w:val="24"/>
          <w:szCs w:val="24"/>
        </w:rPr>
        <w:t>ee also</w:t>
      </w:r>
      <w:r w:rsidR="00697DF2" w:rsidRPr="00697DF2">
        <w:rPr>
          <w:rFonts w:eastAsia="Times New Roman"/>
          <w:sz w:val="24"/>
          <w:szCs w:val="24"/>
        </w:rPr>
        <w:t xml:space="preserve"> </w:t>
      </w:r>
      <w:r w:rsidR="00697DF2" w:rsidRPr="00697DF2">
        <w:rPr>
          <w:rFonts w:eastAsia="Times New Roman"/>
          <w:b/>
          <w:bCs/>
          <w:sz w:val="24"/>
          <w:szCs w:val="24"/>
        </w:rPr>
        <w:t>General Steel Domestic Sales v. Bacheller</w:t>
      </w:r>
      <w:r w:rsidR="00697DF2" w:rsidRPr="00697DF2">
        <w:rPr>
          <w:rFonts w:eastAsia="Times New Roman"/>
          <w:sz w:val="24"/>
          <w:szCs w:val="24"/>
        </w:rPr>
        <w:t xml:space="preserve">, </w:t>
      </w:r>
      <w:r w:rsidR="00F35933">
        <w:rPr>
          <w:rFonts w:eastAsia="Times New Roman"/>
          <w:sz w:val="24"/>
          <w:szCs w:val="24"/>
        </w:rPr>
        <w:t xml:space="preserve">2012 CO 68, ¶ 26, </w:t>
      </w:r>
      <w:r w:rsidR="00697DF2" w:rsidRPr="00697DF2">
        <w:rPr>
          <w:rFonts w:eastAsia="Times New Roman"/>
          <w:sz w:val="24"/>
          <w:szCs w:val="24"/>
        </w:rPr>
        <w:t xml:space="preserve">291 P.3d 1. Specifically, a plaintiff must show that “(1) the defendant’s administrative or judicial claims were devoid of reasonable factual support or </w:t>
      </w:r>
      <w:r w:rsidR="0098064C">
        <w:rPr>
          <w:rFonts w:eastAsia="Times New Roman"/>
          <w:sz w:val="24"/>
          <w:szCs w:val="24"/>
        </w:rPr>
        <w:t xml:space="preserve">. . . </w:t>
      </w:r>
      <w:r w:rsidR="00697DF2" w:rsidRPr="00697DF2">
        <w:rPr>
          <w:rFonts w:eastAsia="Times New Roman"/>
          <w:sz w:val="24"/>
          <w:szCs w:val="24"/>
        </w:rPr>
        <w:t>lacked any cognizable basis in law</w:t>
      </w:r>
      <w:r w:rsidR="00F35933">
        <w:rPr>
          <w:rFonts w:eastAsia="Times New Roman"/>
          <w:sz w:val="24"/>
          <w:szCs w:val="24"/>
        </w:rPr>
        <w:t xml:space="preserve"> for their assertion</w:t>
      </w:r>
      <w:r w:rsidR="00697DF2" w:rsidRPr="00697DF2">
        <w:rPr>
          <w:rFonts w:eastAsia="Times New Roman"/>
          <w:sz w:val="24"/>
          <w:szCs w:val="24"/>
        </w:rPr>
        <w:t xml:space="preserve">; </w:t>
      </w:r>
      <w:r w:rsidR="00F35933">
        <w:rPr>
          <w:rFonts w:eastAsia="Times New Roman"/>
          <w:sz w:val="24"/>
          <w:szCs w:val="24"/>
        </w:rPr>
        <w:t xml:space="preserve">and </w:t>
      </w:r>
      <w:r w:rsidR="00697DF2" w:rsidRPr="00697DF2">
        <w:rPr>
          <w:rFonts w:eastAsia="Times New Roman"/>
          <w:sz w:val="24"/>
          <w:szCs w:val="24"/>
        </w:rPr>
        <w:t xml:space="preserve">(2) the primary purpose of the defendant’s petitioning activity was to harass the plaintiff or to effectuate some other improper objective; and (3) the defendant’s petitioning activity had the capacity to </w:t>
      </w:r>
      <w:r w:rsidR="00F35933">
        <w:rPr>
          <w:rFonts w:eastAsia="Times New Roman"/>
          <w:sz w:val="24"/>
          <w:szCs w:val="24"/>
        </w:rPr>
        <w:t xml:space="preserve">adversely </w:t>
      </w:r>
      <w:r w:rsidR="00697DF2" w:rsidRPr="00697DF2">
        <w:rPr>
          <w:rFonts w:eastAsia="Times New Roman"/>
          <w:sz w:val="24"/>
          <w:szCs w:val="24"/>
        </w:rPr>
        <w:t xml:space="preserve">affect a legal interest of the plaintiff.” </w:t>
      </w:r>
      <w:r w:rsidR="00697DF2" w:rsidRPr="00697DF2">
        <w:rPr>
          <w:rFonts w:eastAsia="Times New Roman"/>
          <w:b/>
          <w:sz w:val="24"/>
          <w:szCs w:val="24"/>
        </w:rPr>
        <w:t>POME</w:t>
      </w:r>
      <w:r w:rsidR="00697DF2" w:rsidRPr="00697DF2">
        <w:rPr>
          <w:rFonts w:eastAsia="Times New Roman"/>
          <w:sz w:val="24"/>
          <w:szCs w:val="24"/>
        </w:rPr>
        <w:t xml:space="preserve">, 677 P.2d at 1369. This standard applies when the abuse challenged involves the filing of a lawsuit, as the “right to petition extends to all departments of the Government,” and “[t]he right of access to the courts is . . . but one aspect of the right of petition.” </w:t>
      </w:r>
      <w:r w:rsidR="00697DF2" w:rsidRPr="00697DF2">
        <w:rPr>
          <w:rFonts w:eastAsia="Times New Roman"/>
          <w:b/>
          <w:bCs/>
          <w:sz w:val="24"/>
          <w:szCs w:val="24"/>
        </w:rPr>
        <w:t>Cal</w:t>
      </w:r>
      <w:r w:rsidR="0092062B">
        <w:rPr>
          <w:rFonts w:eastAsia="Times New Roman"/>
          <w:b/>
          <w:bCs/>
          <w:sz w:val="24"/>
          <w:szCs w:val="24"/>
        </w:rPr>
        <w:t>.</w:t>
      </w:r>
      <w:r w:rsidR="00697DF2" w:rsidRPr="00697DF2">
        <w:rPr>
          <w:rFonts w:eastAsia="Times New Roman"/>
          <w:b/>
          <w:bCs/>
          <w:sz w:val="24"/>
          <w:szCs w:val="24"/>
        </w:rPr>
        <w:t xml:space="preserve"> Motor Transp</w:t>
      </w:r>
      <w:r w:rsidR="0092062B">
        <w:rPr>
          <w:rFonts w:eastAsia="Times New Roman"/>
          <w:b/>
          <w:bCs/>
          <w:sz w:val="24"/>
          <w:szCs w:val="24"/>
        </w:rPr>
        <w:t>.</w:t>
      </w:r>
      <w:r w:rsidR="00697DF2" w:rsidRPr="00697DF2">
        <w:rPr>
          <w:rFonts w:eastAsia="Times New Roman"/>
          <w:b/>
          <w:bCs/>
          <w:sz w:val="24"/>
          <w:szCs w:val="24"/>
        </w:rPr>
        <w:t xml:space="preserve"> Co</w:t>
      </w:r>
      <w:r w:rsidR="00697DF2" w:rsidRPr="00697DF2">
        <w:rPr>
          <w:rFonts w:eastAsia="Times New Roman"/>
          <w:b/>
          <w:bCs/>
          <w:i/>
          <w:iCs/>
          <w:sz w:val="24"/>
          <w:szCs w:val="24"/>
        </w:rPr>
        <w:t>.</w:t>
      </w:r>
      <w:r w:rsidR="00697DF2" w:rsidRPr="00697DF2">
        <w:rPr>
          <w:rFonts w:eastAsia="Times New Roman"/>
          <w:b/>
          <w:bCs/>
          <w:iCs/>
          <w:sz w:val="24"/>
          <w:szCs w:val="24"/>
        </w:rPr>
        <w:t xml:space="preserve"> v. Trucking Unlimited</w:t>
      </w:r>
      <w:r w:rsidR="00697DF2" w:rsidRPr="00697DF2">
        <w:rPr>
          <w:rFonts w:eastAsia="Times New Roman"/>
          <w:bCs/>
          <w:iCs/>
          <w:sz w:val="24"/>
          <w:szCs w:val="24"/>
        </w:rPr>
        <w:t>,</w:t>
      </w:r>
      <w:r w:rsidR="00697DF2" w:rsidRPr="00697DF2">
        <w:rPr>
          <w:rFonts w:eastAsia="Times New Roman"/>
          <w:sz w:val="24"/>
          <w:szCs w:val="24"/>
        </w:rPr>
        <w:t xml:space="preserve"> 404 U.S. 508, 510 (1972); </w:t>
      </w:r>
      <w:r w:rsidR="0092062B" w:rsidRPr="0092062B">
        <w:rPr>
          <w:rFonts w:eastAsia="Times New Roman"/>
          <w:i/>
          <w:sz w:val="24"/>
          <w:szCs w:val="24"/>
        </w:rPr>
        <w:t>accord</w:t>
      </w:r>
      <w:r w:rsidR="0092062B">
        <w:rPr>
          <w:rFonts w:eastAsia="Times New Roman"/>
          <w:sz w:val="24"/>
          <w:szCs w:val="24"/>
        </w:rPr>
        <w:t xml:space="preserve"> </w:t>
      </w:r>
      <w:r w:rsidR="00697DF2" w:rsidRPr="00697DF2">
        <w:rPr>
          <w:rFonts w:eastAsia="Times New Roman"/>
          <w:b/>
          <w:bCs/>
          <w:sz w:val="24"/>
          <w:szCs w:val="24"/>
        </w:rPr>
        <w:t>General Steel</w:t>
      </w:r>
      <w:r w:rsidR="00697DF2" w:rsidRPr="00697DF2">
        <w:rPr>
          <w:rFonts w:eastAsia="Times New Roman"/>
          <w:sz w:val="24"/>
          <w:szCs w:val="24"/>
        </w:rPr>
        <w:t xml:space="preserve">, </w:t>
      </w:r>
      <w:r w:rsidR="0092062B">
        <w:rPr>
          <w:rFonts w:eastAsia="Times New Roman"/>
          <w:sz w:val="24"/>
          <w:szCs w:val="24"/>
        </w:rPr>
        <w:t>¶ 23</w:t>
      </w:r>
      <w:r w:rsidR="00697DF2" w:rsidRPr="00697DF2">
        <w:rPr>
          <w:rFonts w:eastAsia="Times New Roman"/>
          <w:sz w:val="24"/>
          <w:szCs w:val="24"/>
        </w:rPr>
        <w:t>.</w:t>
      </w:r>
    </w:p>
    <w:p w14:paraId="05E9E5C8" w14:textId="3A4A95EB" w:rsidR="00697DF2" w:rsidRPr="00697DF2" w:rsidRDefault="006815DE" w:rsidP="00C606CA">
      <w:pPr>
        <w:spacing w:after="240"/>
        <w:ind w:firstLine="720"/>
        <w:rPr>
          <w:rFonts w:eastAsia="Times New Roman"/>
          <w:sz w:val="24"/>
          <w:szCs w:val="24"/>
        </w:rPr>
      </w:pPr>
      <w:r>
        <w:rPr>
          <w:rFonts w:eastAsia="Times New Roman"/>
          <w:sz w:val="24"/>
          <w:szCs w:val="24"/>
        </w:rPr>
        <w:t>7</w:t>
      </w:r>
      <w:r w:rsidR="00697DF2" w:rsidRPr="00697DF2">
        <w:rPr>
          <w:rFonts w:eastAsia="Times New Roman"/>
          <w:sz w:val="24"/>
          <w:szCs w:val="24"/>
        </w:rPr>
        <w:t xml:space="preserve">. The heightened standard articulated in </w:t>
      </w:r>
      <w:r w:rsidR="00697DF2" w:rsidRPr="00697DF2">
        <w:rPr>
          <w:rFonts w:eastAsia="Times New Roman"/>
          <w:b/>
          <w:sz w:val="24"/>
          <w:szCs w:val="24"/>
        </w:rPr>
        <w:t>POME</w:t>
      </w:r>
      <w:r w:rsidR="00697DF2" w:rsidRPr="00697DF2">
        <w:rPr>
          <w:rFonts w:eastAsia="Times New Roman"/>
          <w:sz w:val="24"/>
          <w:szCs w:val="24"/>
        </w:rPr>
        <w:t xml:space="preserve"> does not apply where the alleged abuse of process involves a purely private as opposed to a public dispute. </w:t>
      </w:r>
      <w:r w:rsidR="00697DF2" w:rsidRPr="00697DF2">
        <w:rPr>
          <w:rFonts w:eastAsia="Times New Roman"/>
          <w:b/>
          <w:bCs/>
          <w:sz w:val="24"/>
          <w:szCs w:val="24"/>
        </w:rPr>
        <w:t>Boyer v. Health Grades, Inc.</w:t>
      </w:r>
      <w:r w:rsidR="00697DF2" w:rsidRPr="00697DF2">
        <w:rPr>
          <w:rFonts w:eastAsia="Times New Roman"/>
          <w:sz w:val="24"/>
          <w:szCs w:val="24"/>
        </w:rPr>
        <w:t>, 2015 CO 40</w:t>
      </w:r>
      <w:r w:rsidR="00F35933">
        <w:rPr>
          <w:rFonts w:eastAsia="Times New Roman"/>
          <w:sz w:val="24"/>
          <w:szCs w:val="24"/>
        </w:rPr>
        <w:t>, ¶ 15, 359 P.3d 25, 29</w:t>
      </w:r>
      <w:r w:rsidR="00697DF2" w:rsidRPr="00697DF2">
        <w:rPr>
          <w:rFonts w:eastAsia="Times New Roman"/>
          <w:sz w:val="24"/>
          <w:szCs w:val="24"/>
        </w:rPr>
        <w:t xml:space="preserve"> (finding the heightened standard articulated in </w:t>
      </w:r>
      <w:r w:rsidR="00697DF2" w:rsidRPr="00697DF2">
        <w:rPr>
          <w:rFonts w:eastAsia="Times New Roman"/>
          <w:b/>
          <w:bCs/>
          <w:sz w:val="24"/>
          <w:szCs w:val="24"/>
        </w:rPr>
        <w:t>POME</w:t>
      </w:r>
      <w:r w:rsidR="00697DF2" w:rsidRPr="00697DF2">
        <w:rPr>
          <w:rFonts w:eastAsia="Times New Roman"/>
          <w:sz w:val="24"/>
          <w:szCs w:val="24"/>
        </w:rPr>
        <w:t xml:space="preserve"> “to be inapplicable to a resort to administrative or judicial process implicating purely private disputes” in suit alleging breach of fiduciary duty and misappropriation of trade secrets against former employees of plaintiff); </w:t>
      </w:r>
      <w:r w:rsidR="00697DF2" w:rsidRPr="00697DF2">
        <w:rPr>
          <w:rFonts w:eastAsia="Times New Roman"/>
          <w:b/>
          <w:bCs/>
          <w:sz w:val="24"/>
          <w:szCs w:val="24"/>
        </w:rPr>
        <w:t>General Steel</w:t>
      </w:r>
      <w:r w:rsidR="00697DF2" w:rsidRPr="00697DF2">
        <w:rPr>
          <w:rFonts w:eastAsia="Times New Roman"/>
          <w:sz w:val="24"/>
          <w:szCs w:val="24"/>
        </w:rPr>
        <w:t>,</w:t>
      </w:r>
      <w:r w:rsidR="00F35933">
        <w:rPr>
          <w:rFonts w:eastAsia="Times New Roman"/>
          <w:sz w:val="24"/>
          <w:szCs w:val="24"/>
        </w:rPr>
        <w:t xml:space="preserve"> ¶ 32</w:t>
      </w:r>
      <w:r w:rsidR="009E724C">
        <w:rPr>
          <w:rFonts w:eastAsia="Times New Roman"/>
          <w:sz w:val="24"/>
          <w:szCs w:val="24"/>
        </w:rPr>
        <w:t>, 291 P.3d at 9</w:t>
      </w:r>
      <w:r w:rsidR="00697DF2" w:rsidRPr="00697DF2">
        <w:rPr>
          <w:rFonts w:eastAsia="Times New Roman"/>
          <w:sz w:val="24"/>
          <w:szCs w:val="24"/>
        </w:rPr>
        <w:t xml:space="preserve"> (declining to extend the heightened standard articulated in </w:t>
      </w:r>
      <w:r w:rsidR="00697DF2" w:rsidRPr="00697DF2">
        <w:rPr>
          <w:rFonts w:eastAsia="Times New Roman"/>
          <w:b/>
          <w:sz w:val="24"/>
          <w:szCs w:val="24"/>
        </w:rPr>
        <w:t>POME</w:t>
      </w:r>
      <w:r w:rsidR="00697DF2" w:rsidRPr="00697DF2">
        <w:rPr>
          <w:rFonts w:eastAsia="Times New Roman"/>
          <w:sz w:val="24"/>
          <w:szCs w:val="24"/>
        </w:rPr>
        <w:t xml:space="preserve"> where the underlying alleged petitioning activity was the filing of an arbitration complaint in a purely private dispute). </w:t>
      </w:r>
      <w:r w:rsidR="00697DF2" w:rsidRPr="00697DF2">
        <w:rPr>
          <w:rFonts w:eastAsia="Times New Roman"/>
          <w:i/>
          <w:iCs/>
          <w:sz w:val="24"/>
          <w:szCs w:val="24"/>
        </w:rPr>
        <w:t xml:space="preserve">But see </w:t>
      </w:r>
      <w:r w:rsidR="00697DF2" w:rsidRPr="00697DF2">
        <w:rPr>
          <w:rFonts w:eastAsia="Times New Roman"/>
          <w:b/>
          <w:bCs/>
          <w:sz w:val="24"/>
          <w:szCs w:val="24"/>
        </w:rPr>
        <w:t>In re</w:t>
      </w:r>
      <w:r w:rsidR="00697DF2" w:rsidRPr="00697DF2">
        <w:rPr>
          <w:rFonts w:eastAsia="Times New Roman"/>
          <w:b/>
          <w:bCs/>
          <w:iCs/>
          <w:sz w:val="24"/>
          <w:szCs w:val="24"/>
        </w:rPr>
        <w:t xml:space="preserve"> </w:t>
      </w:r>
      <w:r w:rsidR="00697DF2" w:rsidRPr="00697DF2">
        <w:rPr>
          <w:rFonts w:eastAsia="Times New Roman"/>
          <w:b/>
          <w:bCs/>
          <w:sz w:val="24"/>
          <w:szCs w:val="24"/>
        </w:rPr>
        <w:t>Foster</w:t>
      </w:r>
      <w:r w:rsidR="00697DF2" w:rsidRPr="00697DF2">
        <w:rPr>
          <w:rFonts w:eastAsia="Times New Roman"/>
          <w:iCs/>
          <w:sz w:val="24"/>
          <w:szCs w:val="24"/>
        </w:rPr>
        <w:t xml:space="preserve">, </w:t>
      </w:r>
      <w:r w:rsidR="00697DF2" w:rsidRPr="00697DF2">
        <w:rPr>
          <w:rFonts w:eastAsia="Times New Roman"/>
          <w:sz w:val="24"/>
          <w:szCs w:val="24"/>
        </w:rPr>
        <w:t xml:space="preserve">253 P.3d 1244 (Colo. 2011) (concluding that First Amendment and due process concerns identified in </w:t>
      </w:r>
      <w:r w:rsidR="00697DF2" w:rsidRPr="00697DF2">
        <w:rPr>
          <w:rFonts w:eastAsia="Times New Roman"/>
          <w:b/>
          <w:sz w:val="24"/>
          <w:szCs w:val="24"/>
        </w:rPr>
        <w:t>POME</w:t>
      </w:r>
      <w:r w:rsidR="00697DF2" w:rsidRPr="00697DF2">
        <w:rPr>
          <w:rFonts w:eastAsia="Times New Roman"/>
          <w:sz w:val="24"/>
          <w:szCs w:val="24"/>
        </w:rPr>
        <w:t xml:space="preserve"> are equally applicable in the context of an attorney discipline case as they are in a civil case). </w:t>
      </w:r>
    </w:p>
    <w:p w14:paraId="7920DCD4" w14:textId="18376480" w:rsidR="00697DF2" w:rsidRPr="00697DF2" w:rsidRDefault="006815DE" w:rsidP="00C606CA">
      <w:pPr>
        <w:spacing w:after="240"/>
        <w:ind w:firstLine="720"/>
        <w:rPr>
          <w:rFonts w:eastAsia="Times New Roman"/>
          <w:sz w:val="24"/>
          <w:szCs w:val="24"/>
        </w:rPr>
      </w:pPr>
      <w:r>
        <w:rPr>
          <w:rFonts w:eastAsia="Times New Roman"/>
          <w:sz w:val="24"/>
          <w:szCs w:val="24"/>
        </w:rPr>
        <w:t>8</w:t>
      </w:r>
      <w:r w:rsidR="00697DF2" w:rsidRPr="00697DF2">
        <w:rPr>
          <w:rFonts w:eastAsia="Times New Roman"/>
          <w:sz w:val="24"/>
          <w:szCs w:val="24"/>
        </w:rPr>
        <w:t>. Malic</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is not an </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ss</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ntial </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l</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m</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nt for liability for abus</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of proc</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ss. </w:t>
      </w:r>
      <w:r w:rsidR="00697DF2" w:rsidRPr="00697DF2">
        <w:rPr>
          <w:rFonts w:eastAsia="Times New Roman"/>
          <w:b/>
          <w:sz w:val="24"/>
          <w:szCs w:val="24"/>
        </w:rPr>
        <w:t>Martin</w:t>
      </w:r>
      <w:smartTag w:uri="urn:schemas-microsoft-com:office:smarttags" w:element="PersonName">
        <w:r w:rsidR="00697DF2" w:rsidRPr="00697DF2">
          <w:rPr>
            <w:rFonts w:eastAsia="Times New Roman"/>
            <w:b/>
            <w:sz w:val="24"/>
            <w:szCs w:val="24"/>
          </w:rPr>
          <w:t>e</w:t>
        </w:r>
      </w:smartTag>
      <w:r w:rsidR="00697DF2" w:rsidRPr="00697DF2">
        <w:rPr>
          <w:rFonts w:eastAsia="Times New Roman"/>
          <w:b/>
          <w:sz w:val="24"/>
          <w:szCs w:val="24"/>
        </w:rPr>
        <w:t>z v. Cont</w:t>
      </w:r>
      <w:r w:rsidR="0092062B">
        <w:rPr>
          <w:rFonts w:eastAsia="Times New Roman"/>
          <w:b/>
          <w:sz w:val="24"/>
          <w:szCs w:val="24"/>
        </w:rPr>
        <w:t>’</w:t>
      </w:r>
      <w:r w:rsidR="00697DF2" w:rsidRPr="00697DF2">
        <w:rPr>
          <w:rFonts w:eastAsia="Times New Roman"/>
          <w:b/>
          <w:sz w:val="24"/>
          <w:szCs w:val="24"/>
        </w:rPr>
        <w:t>l Enter.</w:t>
      </w:r>
      <w:r w:rsidR="00697DF2" w:rsidRPr="00697DF2">
        <w:rPr>
          <w:rFonts w:eastAsia="Times New Roman"/>
          <w:sz w:val="24"/>
          <w:szCs w:val="24"/>
        </w:rPr>
        <w:t>, 697 P.2d 789 (</w:t>
      </w:r>
      <w:r w:rsidR="00E87248">
        <w:rPr>
          <w:rFonts w:eastAsia="Times New Roman"/>
          <w:sz w:val="24"/>
          <w:szCs w:val="24"/>
        </w:rPr>
        <w:t>Colo. App.</w:t>
      </w:r>
      <w:r w:rsidR="00697DF2" w:rsidRPr="00697DF2">
        <w:rPr>
          <w:rFonts w:eastAsia="Times New Roman"/>
          <w:sz w:val="24"/>
          <w:szCs w:val="24"/>
        </w:rPr>
        <w:t xml:space="preserve"> 1984), </w:t>
      </w:r>
      <w:r w:rsidR="00697DF2" w:rsidRPr="00697DF2">
        <w:rPr>
          <w:rFonts w:eastAsia="Times New Roman"/>
          <w:i/>
          <w:sz w:val="24"/>
          <w:szCs w:val="24"/>
        </w:rPr>
        <w:t>aff’d in part, r</w:t>
      </w:r>
      <w:smartTag w:uri="urn:schemas-microsoft-com:office:smarttags" w:element="PersonName">
        <w:r w:rsidR="00697DF2" w:rsidRPr="00697DF2">
          <w:rPr>
            <w:rFonts w:eastAsia="Times New Roman"/>
            <w:i/>
            <w:sz w:val="24"/>
            <w:szCs w:val="24"/>
          </w:rPr>
          <w:t>e</w:t>
        </w:r>
      </w:smartTag>
      <w:r w:rsidR="00697DF2" w:rsidRPr="00697DF2">
        <w:rPr>
          <w:rFonts w:eastAsia="Times New Roman"/>
          <w:i/>
          <w:sz w:val="24"/>
          <w:szCs w:val="24"/>
        </w:rPr>
        <w:t>v’d in part on other grounds</w:t>
      </w:r>
      <w:r w:rsidR="00697DF2" w:rsidRPr="00697DF2">
        <w:rPr>
          <w:rFonts w:eastAsia="Times New Roman"/>
          <w:sz w:val="24"/>
          <w:szCs w:val="24"/>
        </w:rPr>
        <w:t>, 730 P.2d 308 (</w:t>
      </w:r>
      <w:smartTag w:uri="urn:schemas-microsoft-com:office:smarttags" w:element="place">
        <w:smartTag w:uri="urn:schemas-microsoft-com:office:smarttags" w:element="State">
          <w:r w:rsidR="00697DF2" w:rsidRPr="00697DF2">
            <w:rPr>
              <w:rFonts w:eastAsia="Times New Roman"/>
              <w:sz w:val="24"/>
              <w:szCs w:val="24"/>
            </w:rPr>
            <w:t>Colo.</w:t>
          </w:r>
        </w:smartTag>
      </w:smartTag>
      <w:r w:rsidR="00697DF2" w:rsidRPr="00697DF2">
        <w:rPr>
          <w:rFonts w:eastAsia="Times New Roman"/>
          <w:sz w:val="24"/>
          <w:szCs w:val="24"/>
        </w:rPr>
        <w:t xml:space="preserve"> 1986). It is suffici</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nt if th</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d</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f</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ndant’s principal purpos</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was oth</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r than a prop</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r l</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gal on</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w:t>
      </w:r>
      <w:r w:rsidR="00697DF2" w:rsidRPr="00697DF2">
        <w:rPr>
          <w:rFonts w:eastAsia="Times New Roman"/>
          <w:b/>
          <w:sz w:val="24"/>
          <w:szCs w:val="24"/>
        </w:rPr>
        <w:t>Salstrom</w:t>
      </w:r>
      <w:r w:rsidR="00B63233">
        <w:rPr>
          <w:rFonts w:eastAsia="Times New Roman"/>
          <w:b/>
          <w:sz w:val="24"/>
          <w:szCs w:val="24"/>
        </w:rPr>
        <w:t xml:space="preserve"> v. Starke</w:t>
      </w:r>
      <w:r w:rsidR="00697DF2" w:rsidRPr="00697DF2">
        <w:rPr>
          <w:rFonts w:eastAsia="Times New Roman"/>
          <w:sz w:val="24"/>
          <w:szCs w:val="24"/>
        </w:rPr>
        <w:t xml:space="preserve">, 670 P.2d </w:t>
      </w:r>
      <w:r w:rsidR="00B63233">
        <w:rPr>
          <w:rFonts w:eastAsia="Times New Roman"/>
          <w:sz w:val="24"/>
          <w:szCs w:val="24"/>
        </w:rPr>
        <w:t>809</w:t>
      </w:r>
      <w:r w:rsidR="00697DF2" w:rsidRPr="00697DF2">
        <w:rPr>
          <w:rFonts w:eastAsia="Times New Roman"/>
          <w:sz w:val="24"/>
          <w:szCs w:val="24"/>
        </w:rPr>
        <w:t xml:space="preserve"> </w:t>
      </w:r>
      <w:r w:rsidR="00B63233">
        <w:rPr>
          <w:rFonts w:eastAsia="Times New Roman"/>
          <w:sz w:val="24"/>
          <w:szCs w:val="24"/>
        </w:rPr>
        <w:t xml:space="preserve">(Colo. App. 1983) </w:t>
      </w:r>
      <w:r w:rsidR="00697DF2" w:rsidRPr="00697DF2">
        <w:rPr>
          <w:rFonts w:eastAsia="Times New Roman"/>
          <w:sz w:val="24"/>
          <w:szCs w:val="24"/>
        </w:rPr>
        <w:t xml:space="preserve">(jury could reasonably have found plaintiff liable on counterclaim for abuse of process for having intentionally filed, for an “ulterior purpose,” </w:t>
      </w:r>
      <w:r w:rsidR="00697DF2" w:rsidRPr="004C7C75">
        <w:rPr>
          <w:rFonts w:eastAsia="Times New Roman"/>
          <w:sz w:val="24"/>
          <w:szCs w:val="24"/>
        </w:rPr>
        <w:t>lis pendens</w:t>
      </w:r>
      <w:r w:rsidR="00697DF2" w:rsidRPr="00697DF2">
        <w:rPr>
          <w:rFonts w:eastAsia="Times New Roman"/>
          <w:i/>
          <w:sz w:val="24"/>
          <w:szCs w:val="24"/>
        </w:rPr>
        <w:t xml:space="preserve"> </w:t>
      </w:r>
      <w:r w:rsidR="00697DF2" w:rsidRPr="00697DF2">
        <w:rPr>
          <w:rFonts w:eastAsia="Times New Roman"/>
          <w:sz w:val="24"/>
          <w:szCs w:val="24"/>
        </w:rPr>
        <w:t xml:space="preserve">notice that caused the defendant </w:t>
      </w:r>
      <w:r w:rsidR="004C7C75">
        <w:rPr>
          <w:rFonts w:eastAsia="Times New Roman"/>
          <w:sz w:val="24"/>
          <w:szCs w:val="24"/>
        </w:rPr>
        <w:t>damage).</w:t>
      </w:r>
    </w:p>
    <w:p w14:paraId="21289F29" w14:textId="77777777" w:rsidR="00697DF2" w:rsidRDefault="00697DF2">
      <w:pPr>
        <w:rPr>
          <w:rFonts w:eastAsia="Times New Roman"/>
          <w:sz w:val="24"/>
          <w:szCs w:val="24"/>
        </w:rPr>
      </w:pPr>
      <w:r>
        <w:rPr>
          <w:rFonts w:eastAsia="Times New Roman"/>
          <w:sz w:val="24"/>
          <w:szCs w:val="24"/>
        </w:rPr>
        <w:br w:type="page"/>
      </w:r>
    </w:p>
    <w:p w14:paraId="2E6E9C45" w14:textId="0E2B8D61" w:rsidR="00697DF2" w:rsidRPr="009E3DA4" w:rsidRDefault="00697DF2" w:rsidP="00697DF2">
      <w:pPr>
        <w:spacing w:after="240"/>
        <w:ind w:left="720" w:hanging="720"/>
        <w:rPr>
          <w:rFonts w:eastAsia="Times New Roman"/>
          <w:b/>
          <w:sz w:val="24"/>
          <w:szCs w:val="24"/>
        </w:rPr>
      </w:pPr>
      <w:bookmarkStart w:id="10" w:name="a17_11"/>
      <w:bookmarkEnd w:id="10"/>
      <w:r w:rsidRPr="00697DF2">
        <w:rPr>
          <w:rFonts w:eastAsia="Times New Roman"/>
          <w:b/>
          <w:sz w:val="24"/>
          <w:szCs w:val="24"/>
        </w:rPr>
        <w:lastRenderedPageBreak/>
        <w:t xml:space="preserve">17:11 </w:t>
      </w:r>
      <w:r w:rsidRPr="00697DF2">
        <w:rPr>
          <w:rFonts w:eastAsia="Times New Roman"/>
          <w:b/>
          <w:sz w:val="24"/>
          <w:szCs w:val="24"/>
        </w:rPr>
        <w:tab/>
        <w:t>ACTUAL DAMAGES</w:t>
      </w:r>
    </w:p>
    <w:p w14:paraId="646DDBA1" w14:textId="4F334671"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 xml:space="preserve">Plaintiff, </w:t>
      </w:r>
      <w:r w:rsidRPr="00697DF2">
        <w:rPr>
          <w:rFonts w:eastAsia="Times New Roman"/>
          <w:i/>
          <w:sz w:val="24"/>
          <w:szCs w:val="24"/>
        </w:rPr>
        <w:t>(name)</w:t>
      </w:r>
      <w:r w:rsidRPr="00697DF2">
        <w:rPr>
          <w:rFonts w:eastAsia="Times New Roman"/>
          <w:b/>
          <w:sz w:val="24"/>
          <w:szCs w:val="24"/>
        </w:rPr>
        <w:t xml:space="preserve">, has the burden of proving the nature and extent of </w:t>
      </w:r>
      <w:r w:rsidR="00AB7418" w:rsidRPr="00AB7418">
        <w:rPr>
          <w:rFonts w:eastAsia="Times New Roman"/>
          <w:bCs/>
          <w:i/>
          <w:iCs/>
          <w:sz w:val="24"/>
          <w:szCs w:val="24"/>
        </w:rPr>
        <w:t>(insert applicable pronoun)</w:t>
      </w:r>
      <w:r w:rsidRPr="00697DF2">
        <w:rPr>
          <w:rFonts w:eastAsia="Times New Roman"/>
          <w:b/>
          <w:sz w:val="24"/>
          <w:szCs w:val="24"/>
        </w:rPr>
        <w:t xml:space="preserve"> damages by a preponderance of the evidence. If you find in favor of the plaintiff, you must determine the total dollar amount of the plaintiff’s damages, if any, that were caused by the abuse of process by the defendant(s), </w:t>
      </w:r>
      <w:r w:rsidRPr="00697DF2">
        <w:rPr>
          <w:rFonts w:eastAsia="Times New Roman"/>
          <w:i/>
          <w:sz w:val="24"/>
          <w:szCs w:val="24"/>
        </w:rPr>
        <w:t>(name(s))</w:t>
      </w:r>
      <w:r w:rsidRPr="00697DF2">
        <w:rPr>
          <w:rFonts w:eastAsia="Times New Roman"/>
          <w:b/>
          <w:sz w:val="24"/>
          <w:szCs w:val="24"/>
        </w:rPr>
        <w:t xml:space="preserve">, (and) (the </w:t>
      </w:r>
      <w:r w:rsidRPr="00697DF2">
        <w:rPr>
          <w:rFonts w:eastAsia="Times New Roman"/>
          <w:i/>
          <w:sz w:val="24"/>
          <w:szCs w:val="24"/>
        </w:rPr>
        <w:t>[insert appropriate description, e.g., “negligence”]</w:t>
      </w:r>
      <w:r w:rsidRPr="00697DF2">
        <w:rPr>
          <w:rFonts w:eastAsia="Times New Roman"/>
          <w:b/>
          <w:sz w:val="24"/>
          <w:szCs w:val="24"/>
        </w:rPr>
        <w:t>, if any, of any designated nonparties).</w:t>
      </w:r>
    </w:p>
    <w:p w14:paraId="658FA426"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In determining these damages, you shall consider the following:</w:t>
      </w:r>
    </w:p>
    <w:p w14:paraId="52993EE3"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1. Any noneconomic losses or injuries the plaintiff has had to the present time or that the plaintiff will probably have in the future, including: any physical pain and suffering, mental anguish, fear, anxiety, humiliation, embarrassment, indignity, and public disgrace, and any loss to the plaintiff’s reputation which were caused by the abuse of process.</w:t>
      </w:r>
    </w:p>
    <w:p w14:paraId="5C0E78AF" w14:textId="14CC042D"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 xml:space="preserve">2. Any economic losses or injuries the plaintiff has had to the present time or that the plaintiff will probably have in the future, including: court costs, reasonable attorney fees, and any other reasonable expenses the plaintiff has had in defending </w:t>
      </w:r>
      <w:r w:rsidR="00AB7418" w:rsidRPr="00AB7418">
        <w:rPr>
          <w:rFonts w:eastAsia="Times New Roman"/>
          <w:bCs/>
          <w:i/>
          <w:iCs/>
          <w:sz w:val="24"/>
          <w:szCs w:val="24"/>
        </w:rPr>
        <w:t>(insert applicable pronoun)</w:t>
      </w:r>
      <w:r w:rsidRPr="00697DF2">
        <w:rPr>
          <w:rFonts w:eastAsia="Times New Roman"/>
          <w:b/>
          <w:sz w:val="24"/>
          <w:szCs w:val="24"/>
        </w:rPr>
        <w:t xml:space="preserve"> in any (proceeding) (or) (trial) against </w:t>
      </w:r>
      <w:r w:rsidR="00AB7418" w:rsidRPr="00AB7418">
        <w:rPr>
          <w:rFonts w:eastAsia="Times New Roman"/>
          <w:bCs/>
          <w:i/>
          <w:iCs/>
          <w:sz w:val="24"/>
          <w:szCs w:val="24"/>
        </w:rPr>
        <w:t>(insert applicable pronoun)</w:t>
      </w:r>
      <w:r w:rsidRPr="00697DF2">
        <w:rPr>
          <w:rFonts w:eastAsia="Times New Roman"/>
          <w:b/>
          <w:sz w:val="24"/>
          <w:szCs w:val="24"/>
        </w:rPr>
        <w:t xml:space="preserve">, (and) a reasonable amount for the time </w:t>
      </w:r>
      <w:r w:rsidR="00AB7418" w:rsidRPr="00AB7418">
        <w:rPr>
          <w:rFonts w:eastAsia="Times New Roman"/>
          <w:bCs/>
          <w:i/>
          <w:iCs/>
          <w:sz w:val="24"/>
          <w:szCs w:val="24"/>
        </w:rPr>
        <w:t>(insert applicable pronoun)</w:t>
      </w:r>
      <w:r w:rsidRPr="00697DF2">
        <w:rPr>
          <w:rFonts w:eastAsia="Times New Roman"/>
          <w:b/>
          <w:sz w:val="24"/>
          <w:szCs w:val="24"/>
        </w:rPr>
        <w:t xml:space="preserve"> lost in preparing for and in attending the proceeding or trial of the case, loss of income, damage to </w:t>
      </w:r>
      <w:r w:rsidR="00AB7418" w:rsidRPr="00AB7418">
        <w:rPr>
          <w:rFonts w:eastAsia="Times New Roman"/>
          <w:bCs/>
          <w:i/>
          <w:iCs/>
          <w:sz w:val="24"/>
          <w:szCs w:val="24"/>
        </w:rPr>
        <w:t>(insert applicable pronoun)</w:t>
      </w:r>
      <w:r w:rsidRPr="00697DF2">
        <w:rPr>
          <w:rFonts w:eastAsia="Times New Roman"/>
          <w:b/>
          <w:sz w:val="24"/>
          <w:szCs w:val="24"/>
        </w:rPr>
        <w:t xml:space="preserve"> business, (and) </w:t>
      </w:r>
      <w:r w:rsidRPr="00697DF2">
        <w:rPr>
          <w:rFonts w:eastAsia="Times New Roman"/>
          <w:i/>
          <w:sz w:val="24"/>
          <w:szCs w:val="24"/>
        </w:rPr>
        <w:t>(insert any other items of special damage of which there is sufficient evidence)</w:t>
      </w:r>
      <w:r w:rsidRPr="00697DF2">
        <w:rPr>
          <w:rFonts w:eastAsia="Times New Roman"/>
          <w:b/>
          <w:sz w:val="24"/>
          <w:szCs w:val="24"/>
        </w:rPr>
        <w:t xml:space="preserve"> which were caused by the abuse of process.</w:t>
      </w:r>
    </w:p>
    <w:p w14:paraId="3238B2D5" w14:textId="77777777" w:rsidR="00697DF2" w:rsidRDefault="00697DF2" w:rsidP="00697DF2">
      <w:pPr>
        <w:jc w:val="center"/>
        <w:rPr>
          <w:rFonts w:eastAsia="Times New Roman"/>
          <w:sz w:val="24"/>
          <w:szCs w:val="24"/>
        </w:rPr>
      </w:pPr>
    </w:p>
    <w:p w14:paraId="44316660" w14:textId="77777777" w:rsidR="00697DF2" w:rsidRPr="0054263B" w:rsidRDefault="00697DF2" w:rsidP="00697DF2">
      <w:pPr>
        <w:keepNext/>
        <w:spacing w:after="240"/>
        <w:jc w:val="center"/>
        <w:rPr>
          <w:rFonts w:eastAsia="Times New Roman"/>
          <w:b/>
          <w:sz w:val="24"/>
          <w:szCs w:val="24"/>
        </w:rPr>
      </w:pPr>
      <w:r w:rsidRPr="0054263B">
        <w:rPr>
          <w:rFonts w:eastAsia="Times New Roman"/>
          <w:b/>
          <w:sz w:val="24"/>
          <w:szCs w:val="24"/>
        </w:rPr>
        <w:t>Notes on Use</w:t>
      </w:r>
    </w:p>
    <w:p w14:paraId="36315847" w14:textId="77777777" w:rsidR="00697DF2" w:rsidRPr="00697DF2" w:rsidRDefault="00697DF2" w:rsidP="00697DF2">
      <w:pPr>
        <w:spacing w:after="240"/>
        <w:ind w:firstLine="720"/>
        <w:rPr>
          <w:rFonts w:eastAsia="Times New Roman"/>
          <w:sz w:val="24"/>
          <w:szCs w:val="24"/>
        </w:rPr>
      </w:pPr>
      <w:r w:rsidRPr="00697DF2">
        <w:rPr>
          <w:rFonts w:eastAsia="Times New Roman"/>
          <w:sz w:val="24"/>
          <w:szCs w:val="24"/>
        </w:rPr>
        <w:t>1. Notes on Use to Instruction 17:9 are also applicable to this instruction.</w:t>
      </w:r>
    </w:p>
    <w:p w14:paraId="1E1468BF" w14:textId="17EADAFA" w:rsidR="00697DF2" w:rsidRPr="00697DF2" w:rsidRDefault="00697DF2" w:rsidP="00697DF2">
      <w:pPr>
        <w:spacing w:after="240"/>
        <w:ind w:firstLine="720"/>
        <w:rPr>
          <w:rFonts w:eastAsia="Times New Roman"/>
          <w:sz w:val="24"/>
          <w:szCs w:val="24"/>
        </w:rPr>
      </w:pPr>
      <w:r w:rsidRPr="00697DF2">
        <w:rPr>
          <w:rFonts w:eastAsia="Times New Roman"/>
          <w:sz w:val="24"/>
          <w:szCs w:val="24"/>
        </w:rPr>
        <w:t xml:space="preserve">2. Comparative negligence is not a defense to an intentional tort claim. </w:t>
      </w:r>
      <w:r w:rsidRPr="00697DF2">
        <w:rPr>
          <w:rFonts w:eastAsia="Times New Roman"/>
          <w:b/>
          <w:sz w:val="24"/>
          <w:szCs w:val="24"/>
        </w:rPr>
        <w:t>Carman v. Heber</w:t>
      </w:r>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 xml:space="preserve">43 </w:t>
      </w:r>
      <w:r w:rsidR="00E87248">
        <w:rPr>
          <w:rFonts w:eastAsia="Times New Roman"/>
          <w:sz w:val="24"/>
          <w:szCs w:val="24"/>
        </w:rPr>
        <w:t>Colo. App.</w:t>
      </w:r>
      <w:r w:rsidRPr="00697DF2">
        <w:rPr>
          <w:rFonts w:eastAsia="Times New Roman"/>
          <w:sz w:val="24"/>
          <w:szCs w:val="24"/>
        </w:rPr>
        <w:t xml:space="preserve"> 5, 601 P.2d 646 (1979). Therefore, the first paragraph of this instruction varies from the comparable damages instructions in “simple” negligence cases by eliminating any reference to plaintiff’s own negligence.</w:t>
      </w:r>
    </w:p>
    <w:p w14:paraId="10032FC5" w14:textId="77777777" w:rsidR="00697DF2" w:rsidRPr="0054263B" w:rsidRDefault="00697DF2" w:rsidP="00697DF2">
      <w:pPr>
        <w:keepNext/>
        <w:spacing w:after="240"/>
        <w:jc w:val="center"/>
        <w:rPr>
          <w:rFonts w:eastAsia="Times New Roman"/>
          <w:b/>
          <w:sz w:val="24"/>
          <w:szCs w:val="24"/>
        </w:rPr>
      </w:pPr>
      <w:r>
        <w:rPr>
          <w:rFonts w:eastAsia="Times New Roman"/>
          <w:b/>
          <w:sz w:val="24"/>
          <w:szCs w:val="24"/>
        </w:rPr>
        <w:t>Source and Authority</w:t>
      </w:r>
    </w:p>
    <w:p w14:paraId="3DBA34E4" w14:textId="3181F8E8" w:rsidR="00C11341" w:rsidRDefault="00697DF2" w:rsidP="004C7C75">
      <w:pPr>
        <w:spacing w:after="240"/>
        <w:ind w:firstLine="720"/>
        <w:rPr>
          <w:rFonts w:eastAsia="Times New Roman"/>
          <w:sz w:val="24"/>
          <w:szCs w:val="24"/>
        </w:rPr>
      </w:pPr>
      <w:r w:rsidRPr="00697DF2">
        <w:rPr>
          <w:rFonts w:eastAsia="Times New Roman"/>
          <w:sz w:val="24"/>
          <w:szCs w:val="24"/>
        </w:rPr>
        <w:t xml:space="preserve">This instruction is supported by </w:t>
      </w:r>
      <w:r w:rsidRPr="00697DF2">
        <w:rPr>
          <w:rFonts w:eastAsia="Times New Roman"/>
          <w:b/>
          <w:sz w:val="24"/>
          <w:szCs w:val="24"/>
        </w:rPr>
        <w:t>Hewitt v. Rice</w:t>
      </w:r>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 xml:space="preserve">154 P.3d 408 (Colo. 2007). </w:t>
      </w:r>
      <w:r w:rsidRPr="00697DF2">
        <w:rPr>
          <w:rFonts w:eastAsia="Times New Roman"/>
          <w:i/>
          <w:sz w:val="24"/>
          <w:szCs w:val="24"/>
        </w:rPr>
        <w:t>See also</w:t>
      </w:r>
      <w:r w:rsidRPr="00697DF2">
        <w:rPr>
          <w:rFonts w:eastAsia="Times New Roman"/>
          <w:sz w:val="24"/>
          <w:szCs w:val="24"/>
        </w:rPr>
        <w:t xml:space="preserve"> </w:t>
      </w:r>
      <w:r w:rsidRPr="00697DF2">
        <w:rPr>
          <w:rFonts w:eastAsia="Times New Roman"/>
          <w:b/>
          <w:sz w:val="24"/>
          <w:szCs w:val="24"/>
        </w:rPr>
        <w:t>Tech</w:t>
      </w:r>
      <w:r w:rsidR="001E0B88">
        <w:rPr>
          <w:rFonts w:eastAsia="Times New Roman"/>
          <w:b/>
          <w:sz w:val="24"/>
          <w:szCs w:val="24"/>
        </w:rPr>
        <w:t>.</w:t>
      </w:r>
      <w:r w:rsidRPr="00697DF2">
        <w:rPr>
          <w:rFonts w:eastAsia="Times New Roman"/>
          <w:b/>
          <w:sz w:val="24"/>
          <w:szCs w:val="24"/>
        </w:rPr>
        <w:t xml:space="preserve"> Comput</w:t>
      </w:r>
      <w:r w:rsidR="001E0B88">
        <w:rPr>
          <w:rFonts w:eastAsia="Times New Roman"/>
          <w:b/>
          <w:sz w:val="24"/>
          <w:szCs w:val="24"/>
        </w:rPr>
        <w:t>.</w:t>
      </w:r>
      <w:r w:rsidRPr="00697DF2">
        <w:rPr>
          <w:rFonts w:eastAsia="Times New Roman"/>
          <w:b/>
          <w:sz w:val="24"/>
          <w:szCs w:val="24"/>
        </w:rPr>
        <w:t xml:space="preserve"> Servs., Inc. v. Buckley</w:t>
      </w:r>
      <w:r w:rsidRPr="00697DF2">
        <w:rPr>
          <w:rFonts w:eastAsia="Times New Roman"/>
          <w:sz w:val="24"/>
          <w:szCs w:val="24"/>
        </w:rPr>
        <w:t>, 844 P.2d 1249 (</w:t>
      </w:r>
      <w:r w:rsidR="00E87248">
        <w:rPr>
          <w:rFonts w:eastAsia="Times New Roman"/>
          <w:sz w:val="24"/>
          <w:szCs w:val="24"/>
        </w:rPr>
        <w:t>Colo. App.</w:t>
      </w:r>
      <w:r w:rsidRPr="00697DF2">
        <w:rPr>
          <w:rFonts w:eastAsia="Times New Roman"/>
          <w:sz w:val="24"/>
          <w:szCs w:val="24"/>
        </w:rPr>
        <w:t xml:space="preserve"> 1992) (plaintiff may recover attorney fees incurred in defending against earlier litigation wrongfully instituted by defendant); </w:t>
      </w:r>
      <w:r w:rsidRPr="00697DF2">
        <w:rPr>
          <w:rFonts w:eastAsia="Times New Roman"/>
          <w:smallCaps/>
          <w:sz w:val="24"/>
          <w:szCs w:val="24"/>
        </w:rPr>
        <w:t>W. P</w:t>
      </w:r>
      <w:r w:rsidR="001E0B88">
        <w:rPr>
          <w:rFonts w:eastAsia="Times New Roman"/>
          <w:smallCaps/>
          <w:sz w:val="24"/>
          <w:szCs w:val="24"/>
        </w:rPr>
        <w:t>age Keeton et al., P</w:t>
      </w:r>
      <w:r w:rsidRPr="00697DF2">
        <w:rPr>
          <w:rFonts w:eastAsia="Times New Roman"/>
          <w:smallCaps/>
          <w:sz w:val="24"/>
          <w:szCs w:val="24"/>
        </w:rPr>
        <w:t xml:space="preserve">rosser </w:t>
      </w:r>
      <w:r w:rsidR="001E0B88">
        <w:rPr>
          <w:rFonts w:eastAsia="Times New Roman"/>
          <w:smallCaps/>
          <w:sz w:val="24"/>
          <w:szCs w:val="24"/>
        </w:rPr>
        <w:t>and</w:t>
      </w:r>
      <w:r w:rsidRPr="00697DF2">
        <w:rPr>
          <w:rFonts w:eastAsia="Times New Roman"/>
          <w:smallCaps/>
          <w:sz w:val="24"/>
          <w:szCs w:val="24"/>
        </w:rPr>
        <w:t xml:space="preserve"> Keeton</w:t>
      </w:r>
      <w:r w:rsidR="001E0B88">
        <w:rPr>
          <w:rFonts w:eastAsia="Times New Roman"/>
          <w:smallCaps/>
          <w:sz w:val="24"/>
          <w:szCs w:val="24"/>
        </w:rPr>
        <w:t xml:space="preserve"> on the Law of</w:t>
      </w:r>
      <w:r w:rsidRPr="00697DF2">
        <w:rPr>
          <w:rFonts w:eastAsia="Times New Roman"/>
          <w:smallCaps/>
          <w:sz w:val="24"/>
          <w:szCs w:val="24"/>
        </w:rPr>
        <w:t xml:space="preserve"> Torts</w:t>
      </w:r>
      <w:r w:rsidRPr="00697DF2">
        <w:rPr>
          <w:rFonts w:eastAsia="Times New Roman"/>
          <w:sz w:val="24"/>
          <w:szCs w:val="24"/>
        </w:rPr>
        <w:t xml:space="preserve"> § 121 (5th ed. 1984)</w:t>
      </w:r>
      <w:r w:rsidR="001E0B88">
        <w:rPr>
          <w:rFonts w:eastAsia="Times New Roman"/>
          <w:sz w:val="24"/>
          <w:szCs w:val="24"/>
        </w:rPr>
        <w:t xml:space="preserve">; </w:t>
      </w:r>
      <w:r w:rsidR="001E0B88" w:rsidRPr="00697DF2">
        <w:rPr>
          <w:rFonts w:eastAsia="Times New Roman"/>
          <w:sz w:val="24"/>
          <w:szCs w:val="24"/>
        </w:rPr>
        <w:t>Source and Authority to Instruction 17:9</w:t>
      </w:r>
      <w:r w:rsidR="004C7C75">
        <w:rPr>
          <w:rFonts w:eastAsia="Times New Roman"/>
          <w:sz w:val="24"/>
          <w:szCs w:val="24"/>
        </w:rPr>
        <w:t>.</w:t>
      </w:r>
    </w:p>
    <w:p w14:paraId="7D03A840" w14:textId="77777777" w:rsidR="005B7CCD" w:rsidRDefault="005B7CCD">
      <w:pPr>
        <w:rPr>
          <w:rFonts w:eastAsia="Times New Roman"/>
          <w:sz w:val="24"/>
          <w:szCs w:val="24"/>
        </w:rPr>
      </w:pPr>
      <w:r>
        <w:rPr>
          <w:rFonts w:eastAsia="Times New Roman"/>
          <w:sz w:val="24"/>
          <w:szCs w:val="24"/>
        </w:rPr>
        <w:br w:type="page"/>
      </w:r>
    </w:p>
    <w:p w14:paraId="105A9710" w14:textId="2FD5D695" w:rsidR="005B7CCD" w:rsidRPr="009E3DA4" w:rsidRDefault="005B7CCD" w:rsidP="005B7CCD">
      <w:pPr>
        <w:spacing w:after="240"/>
        <w:ind w:left="720" w:hanging="720"/>
        <w:rPr>
          <w:rFonts w:eastAsia="Times New Roman"/>
          <w:b/>
          <w:sz w:val="24"/>
          <w:szCs w:val="24"/>
        </w:rPr>
      </w:pPr>
      <w:bookmarkStart w:id="11" w:name="a17_12"/>
      <w:bookmarkEnd w:id="11"/>
      <w:r w:rsidRPr="00697DF2">
        <w:rPr>
          <w:rFonts w:eastAsia="Times New Roman"/>
          <w:b/>
          <w:sz w:val="24"/>
          <w:szCs w:val="24"/>
        </w:rPr>
        <w:lastRenderedPageBreak/>
        <w:t>17:1</w:t>
      </w:r>
      <w:r>
        <w:rPr>
          <w:rFonts w:eastAsia="Times New Roman"/>
          <w:b/>
          <w:sz w:val="24"/>
          <w:szCs w:val="24"/>
        </w:rPr>
        <w:t>2</w:t>
      </w:r>
      <w:r w:rsidRPr="00697DF2">
        <w:rPr>
          <w:rFonts w:eastAsia="Times New Roman"/>
          <w:b/>
          <w:sz w:val="24"/>
          <w:szCs w:val="24"/>
        </w:rPr>
        <w:tab/>
      </w:r>
      <w:r w:rsidRPr="004A228E">
        <w:rPr>
          <w:rFonts w:eastAsia="Times New Roman"/>
          <w:b/>
          <w:sz w:val="24"/>
          <w:szCs w:val="24"/>
        </w:rPr>
        <w:t>ULTERIOR PURPOSE — DEFINED</w:t>
      </w:r>
    </w:p>
    <w:p w14:paraId="337A628B" w14:textId="77777777" w:rsidR="005B7CCD" w:rsidRPr="005B7CCD" w:rsidRDefault="005B7CCD" w:rsidP="005B7CCD">
      <w:pPr>
        <w:spacing w:after="240"/>
        <w:ind w:firstLine="720"/>
        <w:rPr>
          <w:rFonts w:eastAsia="Times New Roman"/>
          <w:b/>
          <w:sz w:val="24"/>
          <w:szCs w:val="24"/>
        </w:rPr>
      </w:pPr>
      <w:r w:rsidRPr="005B7CCD">
        <w:rPr>
          <w:rFonts w:eastAsia="Times New Roman"/>
          <w:b/>
          <w:sz w:val="24"/>
          <w:szCs w:val="24"/>
        </w:rPr>
        <w:t>An ulterior purpose is one that the legal proceeding was not designed to accomplish.</w:t>
      </w:r>
    </w:p>
    <w:p w14:paraId="19A32907" w14:textId="77777777" w:rsidR="005B7CCD" w:rsidRDefault="005B7CCD" w:rsidP="005B7CCD">
      <w:pPr>
        <w:jc w:val="center"/>
        <w:rPr>
          <w:rFonts w:eastAsia="Times New Roman"/>
          <w:sz w:val="24"/>
          <w:szCs w:val="24"/>
        </w:rPr>
      </w:pPr>
    </w:p>
    <w:p w14:paraId="2369AC97" w14:textId="77777777" w:rsidR="005B7CCD" w:rsidRPr="0054263B" w:rsidRDefault="005B7CCD" w:rsidP="005B7CCD">
      <w:pPr>
        <w:keepNext/>
        <w:spacing w:after="240"/>
        <w:jc w:val="center"/>
        <w:rPr>
          <w:rFonts w:eastAsia="Times New Roman"/>
          <w:b/>
          <w:sz w:val="24"/>
          <w:szCs w:val="24"/>
        </w:rPr>
      </w:pPr>
      <w:r w:rsidRPr="0054263B">
        <w:rPr>
          <w:rFonts w:eastAsia="Times New Roman"/>
          <w:b/>
          <w:sz w:val="24"/>
          <w:szCs w:val="24"/>
        </w:rPr>
        <w:t>Notes on Use</w:t>
      </w:r>
    </w:p>
    <w:p w14:paraId="280ED56E" w14:textId="7103511C" w:rsidR="005B7CCD" w:rsidRPr="00697DF2" w:rsidRDefault="005B7CCD" w:rsidP="005B7CCD">
      <w:pPr>
        <w:spacing w:after="240"/>
        <w:ind w:firstLine="720"/>
        <w:rPr>
          <w:rFonts w:eastAsia="Times New Roman"/>
          <w:sz w:val="24"/>
          <w:szCs w:val="24"/>
        </w:rPr>
      </w:pPr>
      <w:r w:rsidRPr="005B7CCD">
        <w:rPr>
          <w:rFonts w:eastAsia="Times New Roman"/>
          <w:sz w:val="24"/>
          <w:szCs w:val="24"/>
        </w:rPr>
        <w:t>This instruction should be given with Instruction 17:10 (elements of liability for abuse of process).</w:t>
      </w:r>
    </w:p>
    <w:p w14:paraId="1C64012E" w14:textId="77777777" w:rsidR="005B7CCD" w:rsidRPr="0054263B" w:rsidRDefault="005B7CCD" w:rsidP="005B7CCD">
      <w:pPr>
        <w:keepNext/>
        <w:spacing w:after="240"/>
        <w:jc w:val="center"/>
        <w:rPr>
          <w:rFonts w:eastAsia="Times New Roman"/>
          <w:b/>
          <w:sz w:val="24"/>
          <w:szCs w:val="24"/>
        </w:rPr>
      </w:pPr>
      <w:r>
        <w:rPr>
          <w:rFonts w:eastAsia="Times New Roman"/>
          <w:b/>
          <w:sz w:val="24"/>
          <w:szCs w:val="24"/>
        </w:rPr>
        <w:t>Source and Authority</w:t>
      </w:r>
    </w:p>
    <w:p w14:paraId="0930ED44" w14:textId="2ACDF676" w:rsidR="005B7CCD" w:rsidRPr="005B7CCD" w:rsidRDefault="005B7CCD" w:rsidP="005B7CCD">
      <w:pPr>
        <w:spacing w:after="240"/>
        <w:ind w:firstLine="720"/>
        <w:rPr>
          <w:rFonts w:eastAsia="Times New Roman"/>
          <w:sz w:val="24"/>
          <w:szCs w:val="24"/>
        </w:rPr>
      </w:pPr>
      <w:r w:rsidRPr="005B7CCD">
        <w:rPr>
          <w:rFonts w:eastAsia="Times New Roman"/>
          <w:sz w:val="24"/>
          <w:szCs w:val="24"/>
        </w:rPr>
        <w:t xml:space="preserve">This instruction is supported by </w:t>
      </w:r>
      <w:r w:rsidRPr="005B7CCD">
        <w:rPr>
          <w:rFonts w:eastAsia="Times New Roman"/>
          <w:b/>
          <w:sz w:val="24"/>
          <w:szCs w:val="24"/>
        </w:rPr>
        <w:t>Mintz v. Accident &amp; Injury Medical Specialists, PC</w:t>
      </w:r>
      <w:r w:rsidRPr="005B7CCD">
        <w:rPr>
          <w:rFonts w:eastAsia="Times New Roman"/>
          <w:sz w:val="24"/>
          <w:szCs w:val="24"/>
        </w:rPr>
        <w:t xml:space="preserve">, 284 P.3d 62, 66 (Colo. App. 2010) (“an ulterior purpose is one that the legal proceeding was not designed to accomplish”), </w:t>
      </w:r>
      <w:r w:rsidRPr="005B7CCD">
        <w:rPr>
          <w:rFonts w:eastAsia="Times New Roman"/>
          <w:i/>
          <w:sz w:val="24"/>
          <w:szCs w:val="24"/>
        </w:rPr>
        <w:t>aff'd on other grounds,</w:t>
      </w:r>
      <w:r w:rsidRPr="005B7CCD">
        <w:rPr>
          <w:rFonts w:eastAsia="Times New Roman"/>
          <w:sz w:val="24"/>
          <w:szCs w:val="24"/>
        </w:rPr>
        <w:t xml:space="preserve"> 2012 CO 50, 279 P.3d 658. </w:t>
      </w:r>
      <w:r w:rsidRPr="005B7CCD">
        <w:rPr>
          <w:rFonts w:eastAsia="Times New Roman"/>
          <w:i/>
          <w:sz w:val="24"/>
          <w:szCs w:val="24"/>
        </w:rPr>
        <w:t>See also</w:t>
      </w:r>
      <w:r w:rsidRPr="005B7CCD">
        <w:rPr>
          <w:rFonts w:eastAsia="Times New Roman"/>
          <w:sz w:val="24"/>
          <w:szCs w:val="24"/>
        </w:rPr>
        <w:t xml:space="preserve"> </w:t>
      </w:r>
      <w:r w:rsidRPr="005B7CCD">
        <w:rPr>
          <w:rFonts w:eastAsia="Times New Roman"/>
          <w:b/>
          <w:sz w:val="24"/>
          <w:szCs w:val="24"/>
        </w:rPr>
        <w:t>Am. Guar. &amp; Liab. Ins. Co. v. King</w:t>
      </w:r>
      <w:r w:rsidRPr="005B7CCD">
        <w:rPr>
          <w:rFonts w:eastAsia="Times New Roman"/>
          <w:sz w:val="24"/>
          <w:szCs w:val="24"/>
        </w:rPr>
        <w:t xml:space="preserve">, 97 P.3d 161 (Colo. App. 2003); </w:t>
      </w:r>
      <w:r w:rsidRPr="005B7CCD">
        <w:rPr>
          <w:rFonts w:eastAsia="Times New Roman"/>
          <w:smallCaps/>
          <w:sz w:val="24"/>
          <w:szCs w:val="24"/>
        </w:rPr>
        <w:t>Restatement (Second) of Torts</w:t>
      </w:r>
      <w:r w:rsidRPr="005B7CCD">
        <w:rPr>
          <w:rFonts w:eastAsia="Times New Roman"/>
          <w:sz w:val="24"/>
          <w:szCs w:val="24"/>
        </w:rPr>
        <w:t xml:space="preserve"> § 682 cmt. b (1977).</w:t>
      </w:r>
    </w:p>
    <w:sectPr w:rsidR="005B7CCD" w:rsidRPr="005B7CCD"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B2B3" w14:textId="77777777" w:rsidR="00B97DB5" w:rsidRDefault="00B97DB5" w:rsidP="0054263B">
      <w:r>
        <w:separator/>
      </w:r>
    </w:p>
    <w:p w14:paraId="74666553" w14:textId="77777777" w:rsidR="00B97DB5" w:rsidRDefault="00B97DB5"/>
  </w:endnote>
  <w:endnote w:type="continuationSeparator" w:id="0">
    <w:p w14:paraId="11087C28" w14:textId="77777777" w:rsidR="00B97DB5" w:rsidRDefault="00B97DB5" w:rsidP="0054263B">
      <w:r>
        <w:continuationSeparator/>
      </w:r>
    </w:p>
    <w:p w14:paraId="0D8FB4F2" w14:textId="77777777" w:rsidR="00B97DB5" w:rsidRDefault="00B97D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0B2AF8D4" w14:textId="77777777" w:rsidR="001E0B88" w:rsidRDefault="001E0B88">
        <w:pPr>
          <w:pStyle w:val="Footer"/>
          <w:jc w:val="center"/>
        </w:pPr>
        <w:r>
          <w:fldChar w:fldCharType="begin"/>
        </w:r>
        <w:r>
          <w:instrText xml:space="preserve"> PAGE   \* MERGEFORMAT </w:instrText>
        </w:r>
        <w:r>
          <w:fldChar w:fldCharType="separate"/>
        </w:r>
        <w:r w:rsidR="00533642">
          <w:rPr>
            <w:noProof/>
          </w:rPr>
          <w:t>18</w:t>
        </w:r>
        <w:r>
          <w:rPr>
            <w:noProof/>
          </w:rPr>
          <w:fldChar w:fldCharType="end"/>
        </w:r>
      </w:p>
    </w:sdtContent>
  </w:sdt>
  <w:p w14:paraId="0A989165" w14:textId="77777777" w:rsidR="001E0B88" w:rsidRDefault="001E0B88">
    <w:pPr>
      <w:pStyle w:val="Footer"/>
    </w:pPr>
  </w:p>
  <w:p w14:paraId="1A0E81E5" w14:textId="77777777" w:rsidR="001E0B88" w:rsidRDefault="001E0B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6225" w14:textId="77777777" w:rsidR="00B97DB5" w:rsidRDefault="00B97DB5" w:rsidP="0054263B">
      <w:r>
        <w:separator/>
      </w:r>
    </w:p>
    <w:p w14:paraId="0B8104FA" w14:textId="77777777" w:rsidR="00B97DB5" w:rsidRDefault="00B97DB5"/>
  </w:footnote>
  <w:footnote w:type="continuationSeparator" w:id="0">
    <w:p w14:paraId="363773F8" w14:textId="77777777" w:rsidR="00B97DB5" w:rsidRDefault="00B97DB5" w:rsidP="0054263B">
      <w:r>
        <w:continuationSeparator/>
      </w:r>
    </w:p>
    <w:p w14:paraId="0868B176" w14:textId="77777777" w:rsidR="00B97DB5" w:rsidRDefault="00B97D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5316025">
    <w:abstractNumId w:val="0"/>
  </w:num>
  <w:num w:numId="2" w16cid:durableId="1600408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26A83"/>
    <w:rsid w:val="00037111"/>
    <w:rsid w:val="0006367C"/>
    <w:rsid w:val="0008000E"/>
    <w:rsid w:val="000824C8"/>
    <w:rsid w:val="00085495"/>
    <w:rsid w:val="000921F1"/>
    <w:rsid w:val="000962C8"/>
    <w:rsid w:val="000A040F"/>
    <w:rsid w:val="000B1B7A"/>
    <w:rsid w:val="000B655D"/>
    <w:rsid w:val="000C204E"/>
    <w:rsid w:val="000C503A"/>
    <w:rsid w:val="000C6F97"/>
    <w:rsid w:val="000D4856"/>
    <w:rsid w:val="000E04DF"/>
    <w:rsid w:val="000F205C"/>
    <w:rsid w:val="000F409E"/>
    <w:rsid w:val="001117D9"/>
    <w:rsid w:val="00112C8E"/>
    <w:rsid w:val="00112FF9"/>
    <w:rsid w:val="00125209"/>
    <w:rsid w:val="001266E1"/>
    <w:rsid w:val="00126B7A"/>
    <w:rsid w:val="001313DF"/>
    <w:rsid w:val="00131B6E"/>
    <w:rsid w:val="00142F0B"/>
    <w:rsid w:val="00144917"/>
    <w:rsid w:val="001469C8"/>
    <w:rsid w:val="00151796"/>
    <w:rsid w:val="001608FF"/>
    <w:rsid w:val="001671A9"/>
    <w:rsid w:val="00172674"/>
    <w:rsid w:val="00174BB5"/>
    <w:rsid w:val="0018388B"/>
    <w:rsid w:val="001845F9"/>
    <w:rsid w:val="00187D85"/>
    <w:rsid w:val="001903CB"/>
    <w:rsid w:val="001913B1"/>
    <w:rsid w:val="00191498"/>
    <w:rsid w:val="00191C86"/>
    <w:rsid w:val="001A2648"/>
    <w:rsid w:val="001B7235"/>
    <w:rsid w:val="001E0B88"/>
    <w:rsid w:val="001E0F3B"/>
    <w:rsid w:val="001E45FE"/>
    <w:rsid w:val="001E5E31"/>
    <w:rsid w:val="001F0193"/>
    <w:rsid w:val="001F7C94"/>
    <w:rsid w:val="00200BA5"/>
    <w:rsid w:val="00202B81"/>
    <w:rsid w:val="002065D8"/>
    <w:rsid w:val="0021368F"/>
    <w:rsid w:val="0021730E"/>
    <w:rsid w:val="00217435"/>
    <w:rsid w:val="0022134E"/>
    <w:rsid w:val="00223286"/>
    <w:rsid w:val="00227250"/>
    <w:rsid w:val="00227D3A"/>
    <w:rsid w:val="00230C73"/>
    <w:rsid w:val="0024062B"/>
    <w:rsid w:val="0024238F"/>
    <w:rsid w:val="0024597C"/>
    <w:rsid w:val="002547C3"/>
    <w:rsid w:val="0025683F"/>
    <w:rsid w:val="002654B4"/>
    <w:rsid w:val="00267805"/>
    <w:rsid w:val="00273777"/>
    <w:rsid w:val="00293F7E"/>
    <w:rsid w:val="002A1EA8"/>
    <w:rsid w:val="002A23B0"/>
    <w:rsid w:val="002A6EC7"/>
    <w:rsid w:val="002B4C6C"/>
    <w:rsid w:val="002C4C76"/>
    <w:rsid w:val="002D163D"/>
    <w:rsid w:val="002E0970"/>
    <w:rsid w:val="002F48D6"/>
    <w:rsid w:val="00304398"/>
    <w:rsid w:val="00316D33"/>
    <w:rsid w:val="00320613"/>
    <w:rsid w:val="003247EA"/>
    <w:rsid w:val="00324B41"/>
    <w:rsid w:val="003259EE"/>
    <w:rsid w:val="00326631"/>
    <w:rsid w:val="00331CB7"/>
    <w:rsid w:val="00333886"/>
    <w:rsid w:val="00335934"/>
    <w:rsid w:val="00336CE4"/>
    <w:rsid w:val="00345533"/>
    <w:rsid w:val="00346CC1"/>
    <w:rsid w:val="00352111"/>
    <w:rsid w:val="00352433"/>
    <w:rsid w:val="00352696"/>
    <w:rsid w:val="00353044"/>
    <w:rsid w:val="003613FE"/>
    <w:rsid w:val="00382177"/>
    <w:rsid w:val="003837B6"/>
    <w:rsid w:val="003937B8"/>
    <w:rsid w:val="003A2F1C"/>
    <w:rsid w:val="003A5A75"/>
    <w:rsid w:val="003D027F"/>
    <w:rsid w:val="003D1B54"/>
    <w:rsid w:val="003D370E"/>
    <w:rsid w:val="003E472A"/>
    <w:rsid w:val="003E5B38"/>
    <w:rsid w:val="003F108C"/>
    <w:rsid w:val="003F6E89"/>
    <w:rsid w:val="00427E70"/>
    <w:rsid w:val="00434371"/>
    <w:rsid w:val="0043437B"/>
    <w:rsid w:val="004425AA"/>
    <w:rsid w:val="00456038"/>
    <w:rsid w:val="00467B80"/>
    <w:rsid w:val="0047120C"/>
    <w:rsid w:val="00471618"/>
    <w:rsid w:val="00474B1B"/>
    <w:rsid w:val="0048541F"/>
    <w:rsid w:val="0048550F"/>
    <w:rsid w:val="00490B47"/>
    <w:rsid w:val="0049313F"/>
    <w:rsid w:val="00494700"/>
    <w:rsid w:val="004A1210"/>
    <w:rsid w:val="004A32E6"/>
    <w:rsid w:val="004B753E"/>
    <w:rsid w:val="004C4F99"/>
    <w:rsid w:val="004C62F9"/>
    <w:rsid w:val="004C723A"/>
    <w:rsid w:val="004C7C75"/>
    <w:rsid w:val="004D41ED"/>
    <w:rsid w:val="004E0408"/>
    <w:rsid w:val="004E2D7C"/>
    <w:rsid w:val="004E6600"/>
    <w:rsid w:val="004E7EF1"/>
    <w:rsid w:val="00502B9A"/>
    <w:rsid w:val="005065E6"/>
    <w:rsid w:val="0051385E"/>
    <w:rsid w:val="00516447"/>
    <w:rsid w:val="00516E57"/>
    <w:rsid w:val="0052537F"/>
    <w:rsid w:val="00527A18"/>
    <w:rsid w:val="00531F87"/>
    <w:rsid w:val="00533642"/>
    <w:rsid w:val="0053544D"/>
    <w:rsid w:val="0054263B"/>
    <w:rsid w:val="00545C38"/>
    <w:rsid w:val="00547D97"/>
    <w:rsid w:val="00550AFD"/>
    <w:rsid w:val="00557FCC"/>
    <w:rsid w:val="005648EF"/>
    <w:rsid w:val="0057771F"/>
    <w:rsid w:val="0059349F"/>
    <w:rsid w:val="00596FC7"/>
    <w:rsid w:val="005A22A6"/>
    <w:rsid w:val="005A2B4F"/>
    <w:rsid w:val="005A7611"/>
    <w:rsid w:val="005B3A78"/>
    <w:rsid w:val="005B7CCD"/>
    <w:rsid w:val="005C56C9"/>
    <w:rsid w:val="005C5CCB"/>
    <w:rsid w:val="005D140F"/>
    <w:rsid w:val="005D1AD3"/>
    <w:rsid w:val="005D3156"/>
    <w:rsid w:val="005E6C63"/>
    <w:rsid w:val="005E712D"/>
    <w:rsid w:val="005F1017"/>
    <w:rsid w:val="005F19FD"/>
    <w:rsid w:val="005F5A94"/>
    <w:rsid w:val="006007E3"/>
    <w:rsid w:val="00604D21"/>
    <w:rsid w:val="00612588"/>
    <w:rsid w:val="00625AED"/>
    <w:rsid w:val="006272FE"/>
    <w:rsid w:val="00643891"/>
    <w:rsid w:val="00647CC5"/>
    <w:rsid w:val="00651A64"/>
    <w:rsid w:val="00654089"/>
    <w:rsid w:val="00661D05"/>
    <w:rsid w:val="00675252"/>
    <w:rsid w:val="006815DE"/>
    <w:rsid w:val="00682B93"/>
    <w:rsid w:val="0068336D"/>
    <w:rsid w:val="00683FA1"/>
    <w:rsid w:val="00685E76"/>
    <w:rsid w:val="00687304"/>
    <w:rsid w:val="00697DF2"/>
    <w:rsid w:val="006A74B6"/>
    <w:rsid w:val="006B2457"/>
    <w:rsid w:val="006B26D7"/>
    <w:rsid w:val="006E0D06"/>
    <w:rsid w:val="006E3575"/>
    <w:rsid w:val="006E5497"/>
    <w:rsid w:val="006E62F0"/>
    <w:rsid w:val="006F7581"/>
    <w:rsid w:val="006F7DC0"/>
    <w:rsid w:val="00702B5A"/>
    <w:rsid w:val="0070752A"/>
    <w:rsid w:val="007119D8"/>
    <w:rsid w:val="0071225B"/>
    <w:rsid w:val="00713866"/>
    <w:rsid w:val="007160FB"/>
    <w:rsid w:val="007216DA"/>
    <w:rsid w:val="00723366"/>
    <w:rsid w:val="00724230"/>
    <w:rsid w:val="00725E78"/>
    <w:rsid w:val="007340B5"/>
    <w:rsid w:val="007532AB"/>
    <w:rsid w:val="00766F81"/>
    <w:rsid w:val="007670EA"/>
    <w:rsid w:val="0076741C"/>
    <w:rsid w:val="00770FFC"/>
    <w:rsid w:val="00784814"/>
    <w:rsid w:val="00787065"/>
    <w:rsid w:val="00792028"/>
    <w:rsid w:val="0079308B"/>
    <w:rsid w:val="007A3A0E"/>
    <w:rsid w:val="007A612E"/>
    <w:rsid w:val="007B1633"/>
    <w:rsid w:val="007B79AF"/>
    <w:rsid w:val="007C67FF"/>
    <w:rsid w:val="007D168F"/>
    <w:rsid w:val="007D198E"/>
    <w:rsid w:val="007D2BCE"/>
    <w:rsid w:val="007D39CC"/>
    <w:rsid w:val="007E1675"/>
    <w:rsid w:val="007F5255"/>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95065"/>
    <w:rsid w:val="00896FB2"/>
    <w:rsid w:val="008A475A"/>
    <w:rsid w:val="008A6339"/>
    <w:rsid w:val="008A637B"/>
    <w:rsid w:val="008B1617"/>
    <w:rsid w:val="008C1739"/>
    <w:rsid w:val="008D2D56"/>
    <w:rsid w:val="008D4A28"/>
    <w:rsid w:val="008D592E"/>
    <w:rsid w:val="008D609F"/>
    <w:rsid w:val="008D7B62"/>
    <w:rsid w:val="008D7ECC"/>
    <w:rsid w:val="008E41F1"/>
    <w:rsid w:val="008E51AF"/>
    <w:rsid w:val="008F4C42"/>
    <w:rsid w:val="008F746C"/>
    <w:rsid w:val="009007E8"/>
    <w:rsid w:val="009022AA"/>
    <w:rsid w:val="0090292A"/>
    <w:rsid w:val="00902A25"/>
    <w:rsid w:val="00914128"/>
    <w:rsid w:val="0092062B"/>
    <w:rsid w:val="00932723"/>
    <w:rsid w:val="00934EAD"/>
    <w:rsid w:val="00935341"/>
    <w:rsid w:val="00935DA8"/>
    <w:rsid w:val="00936D0A"/>
    <w:rsid w:val="00941AFA"/>
    <w:rsid w:val="00950692"/>
    <w:rsid w:val="009519A5"/>
    <w:rsid w:val="00952BBB"/>
    <w:rsid w:val="0095709A"/>
    <w:rsid w:val="009618E6"/>
    <w:rsid w:val="009725D8"/>
    <w:rsid w:val="00973884"/>
    <w:rsid w:val="0098064C"/>
    <w:rsid w:val="00983282"/>
    <w:rsid w:val="0099023D"/>
    <w:rsid w:val="009902F2"/>
    <w:rsid w:val="009926AB"/>
    <w:rsid w:val="009931B9"/>
    <w:rsid w:val="009A1405"/>
    <w:rsid w:val="009A5AA6"/>
    <w:rsid w:val="009B6746"/>
    <w:rsid w:val="009C0C3F"/>
    <w:rsid w:val="009E20C7"/>
    <w:rsid w:val="009E3DA4"/>
    <w:rsid w:val="009E724C"/>
    <w:rsid w:val="009F581C"/>
    <w:rsid w:val="00A005E6"/>
    <w:rsid w:val="00A10F3D"/>
    <w:rsid w:val="00A110C7"/>
    <w:rsid w:val="00A36457"/>
    <w:rsid w:val="00A50F20"/>
    <w:rsid w:val="00A632A0"/>
    <w:rsid w:val="00A73AE6"/>
    <w:rsid w:val="00A74751"/>
    <w:rsid w:val="00A76341"/>
    <w:rsid w:val="00A80C10"/>
    <w:rsid w:val="00A82D0A"/>
    <w:rsid w:val="00A85AAA"/>
    <w:rsid w:val="00A92C18"/>
    <w:rsid w:val="00AA5B0D"/>
    <w:rsid w:val="00AB2019"/>
    <w:rsid w:val="00AB71A7"/>
    <w:rsid w:val="00AB7418"/>
    <w:rsid w:val="00AC78F7"/>
    <w:rsid w:val="00AD130E"/>
    <w:rsid w:val="00AD4B56"/>
    <w:rsid w:val="00AF7D47"/>
    <w:rsid w:val="00B0264D"/>
    <w:rsid w:val="00B04954"/>
    <w:rsid w:val="00B338E2"/>
    <w:rsid w:val="00B35185"/>
    <w:rsid w:val="00B37722"/>
    <w:rsid w:val="00B5310D"/>
    <w:rsid w:val="00B567C1"/>
    <w:rsid w:val="00B579DF"/>
    <w:rsid w:val="00B6275E"/>
    <w:rsid w:val="00B63233"/>
    <w:rsid w:val="00B70D68"/>
    <w:rsid w:val="00B719C2"/>
    <w:rsid w:val="00B72D6B"/>
    <w:rsid w:val="00B80FD1"/>
    <w:rsid w:val="00B937E4"/>
    <w:rsid w:val="00B97801"/>
    <w:rsid w:val="00B97DB5"/>
    <w:rsid w:val="00BA2389"/>
    <w:rsid w:val="00BA27A8"/>
    <w:rsid w:val="00BA510E"/>
    <w:rsid w:val="00BA5BB7"/>
    <w:rsid w:val="00BB344E"/>
    <w:rsid w:val="00BC49BF"/>
    <w:rsid w:val="00BC65EF"/>
    <w:rsid w:val="00BD1292"/>
    <w:rsid w:val="00BE2B09"/>
    <w:rsid w:val="00BE654D"/>
    <w:rsid w:val="00BE6634"/>
    <w:rsid w:val="00BF5DF3"/>
    <w:rsid w:val="00C007AC"/>
    <w:rsid w:val="00C048C3"/>
    <w:rsid w:val="00C11341"/>
    <w:rsid w:val="00C17C98"/>
    <w:rsid w:val="00C21D93"/>
    <w:rsid w:val="00C225C9"/>
    <w:rsid w:val="00C26751"/>
    <w:rsid w:val="00C40968"/>
    <w:rsid w:val="00C473A2"/>
    <w:rsid w:val="00C606CA"/>
    <w:rsid w:val="00C60E95"/>
    <w:rsid w:val="00C610EC"/>
    <w:rsid w:val="00C724B6"/>
    <w:rsid w:val="00C84E71"/>
    <w:rsid w:val="00C87463"/>
    <w:rsid w:val="00C8797B"/>
    <w:rsid w:val="00C93B0B"/>
    <w:rsid w:val="00C94C5E"/>
    <w:rsid w:val="00CA41CC"/>
    <w:rsid w:val="00CA7EF2"/>
    <w:rsid w:val="00CB008B"/>
    <w:rsid w:val="00CB6EAA"/>
    <w:rsid w:val="00CC0502"/>
    <w:rsid w:val="00CC1AC8"/>
    <w:rsid w:val="00CC6A95"/>
    <w:rsid w:val="00CC7E17"/>
    <w:rsid w:val="00CD4A7D"/>
    <w:rsid w:val="00CD6F5F"/>
    <w:rsid w:val="00CE593D"/>
    <w:rsid w:val="00CF07F1"/>
    <w:rsid w:val="00D00330"/>
    <w:rsid w:val="00D0050C"/>
    <w:rsid w:val="00D014AE"/>
    <w:rsid w:val="00D05926"/>
    <w:rsid w:val="00D06D8D"/>
    <w:rsid w:val="00D12116"/>
    <w:rsid w:val="00D16901"/>
    <w:rsid w:val="00D23BD0"/>
    <w:rsid w:val="00D333AA"/>
    <w:rsid w:val="00D347CA"/>
    <w:rsid w:val="00D51A7E"/>
    <w:rsid w:val="00D51E80"/>
    <w:rsid w:val="00D53848"/>
    <w:rsid w:val="00D53AC5"/>
    <w:rsid w:val="00D5484F"/>
    <w:rsid w:val="00D62A14"/>
    <w:rsid w:val="00D8125F"/>
    <w:rsid w:val="00D90E67"/>
    <w:rsid w:val="00DA1796"/>
    <w:rsid w:val="00DA2814"/>
    <w:rsid w:val="00DB2C90"/>
    <w:rsid w:val="00DC63A9"/>
    <w:rsid w:val="00DC66A6"/>
    <w:rsid w:val="00DC7533"/>
    <w:rsid w:val="00DD2267"/>
    <w:rsid w:val="00DE2930"/>
    <w:rsid w:val="00DF2CB7"/>
    <w:rsid w:val="00DF3BF1"/>
    <w:rsid w:val="00E007F8"/>
    <w:rsid w:val="00E058BA"/>
    <w:rsid w:val="00E111AA"/>
    <w:rsid w:val="00E172C8"/>
    <w:rsid w:val="00E17336"/>
    <w:rsid w:val="00E21120"/>
    <w:rsid w:val="00E24E10"/>
    <w:rsid w:val="00E50187"/>
    <w:rsid w:val="00E55147"/>
    <w:rsid w:val="00E551EB"/>
    <w:rsid w:val="00E67638"/>
    <w:rsid w:val="00E70C9B"/>
    <w:rsid w:val="00E72FF1"/>
    <w:rsid w:val="00E7526A"/>
    <w:rsid w:val="00E76B9A"/>
    <w:rsid w:val="00E87248"/>
    <w:rsid w:val="00E87C31"/>
    <w:rsid w:val="00E87FFB"/>
    <w:rsid w:val="00E93068"/>
    <w:rsid w:val="00E970B9"/>
    <w:rsid w:val="00EB113C"/>
    <w:rsid w:val="00EB5133"/>
    <w:rsid w:val="00EC16F4"/>
    <w:rsid w:val="00EC17E3"/>
    <w:rsid w:val="00EC3919"/>
    <w:rsid w:val="00EC7C98"/>
    <w:rsid w:val="00ED5E52"/>
    <w:rsid w:val="00ED7176"/>
    <w:rsid w:val="00ED75EA"/>
    <w:rsid w:val="00ED780A"/>
    <w:rsid w:val="00EE1CDB"/>
    <w:rsid w:val="00EF0ECC"/>
    <w:rsid w:val="00EF4043"/>
    <w:rsid w:val="00F0146C"/>
    <w:rsid w:val="00F022D4"/>
    <w:rsid w:val="00F062A4"/>
    <w:rsid w:val="00F32824"/>
    <w:rsid w:val="00F32AA4"/>
    <w:rsid w:val="00F35933"/>
    <w:rsid w:val="00F573CF"/>
    <w:rsid w:val="00F57A2B"/>
    <w:rsid w:val="00F658E5"/>
    <w:rsid w:val="00F764F4"/>
    <w:rsid w:val="00F86F49"/>
    <w:rsid w:val="00F93FB6"/>
    <w:rsid w:val="00FA333E"/>
    <w:rsid w:val="00FA7B76"/>
    <w:rsid w:val="00FB4FCB"/>
    <w:rsid w:val="00FD2DF4"/>
    <w:rsid w:val="00FD7D4E"/>
    <w:rsid w:val="00FE00D7"/>
    <w:rsid w:val="00FE156B"/>
    <w:rsid w:val="00FE243C"/>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4F256488"/>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AED"/>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5B7CCD"/>
    <w:rPr>
      <w:color w:val="605E5C"/>
      <w:shd w:val="clear" w:color="auto" w:fill="E1DFDD"/>
    </w:rPr>
  </w:style>
  <w:style w:type="paragraph" w:styleId="Revision">
    <w:name w:val="Revision"/>
    <w:hidden/>
    <w:uiPriority w:val="99"/>
    <w:semiHidden/>
    <w:rsid w:val="009E724C"/>
    <w:rPr>
      <w:sz w:val="22"/>
      <w:szCs w:val="26"/>
    </w:rPr>
  </w:style>
  <w:style w:type="character" w:styleId="Emphasis">
    <w:name w:val="Emphasis"/>
    <w:basedOn w:val="DefaultParagraphFont"/>
    <w:uiPriority w:val="20"/>
    <w:qFormat/>
    <w:rsid w:val="006E54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241718622">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4902</Words>
  <Characters>27942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3</cp:revision>
  <dcterms:created xsi:type="dcterms:W3CDTF">2024-01-10T17:57:00Z</dcterms:created>
  <dcterms:modified xsi:type="dcterms:W3CDTF">2024-01-10T17:59:00Z</dcterms:modified>
</cp:coreProperties>
</file>