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30"/>
        <w:gridCol w:w="4325"/>
        <w:gridCol w:w="3690"/>
      </w:tblGrid>
      <w:tr w:rsidR="008C13FB" w:rsidRPr="008C13FB" w14:paraId="707E5A69" w14:textId="77777777" w:rsidTr="008161C2">
        <w:trPr>
          <w:trHeight w:val="720"/>
        </w:trPr>
        <w:tc>
          <w:tcPr>
            <w:tcW w:w="1530" w:type="dxa"/>
            <w:tcBorders>
              <w:right w:val="single" w:sz="12" w:space="0" w:color="auto"/>
            </w:tcBorders>
            <w:vAlign w:val="center"/>
          </w:tcPr>
          <w:p w14:paraId="7B098990" w14:textId="53357FCB" w:rsidR="008C13FB" w:rsidRPr="008C13FB" w:rsidRDefault="008C13FB" w:rsidP="004A1F0C">
            <w:pPr>
              <w:spacing w:line="240" w:lineRule="auto"/>
              <w:ind w:left="-37" w:right="-18"/>
              <w:jc w:val="center"/>
              <w:rPr>
                <w:rFonts w:cs="Arial"/>
                <w:b/>
                <w:bCs/>
                <w:color w:val="auto"/>
                <w:sz w:val="22"/>
              </w:rPr>
            </w:pPr>
            <w:r w:rsidRPr="008C13FB">
              <w:rPr>
                <w:rFonts w:cs="Arial"/>
                <w:b/>
                <w:bCs/>
                <w:color w:val="auto"/>
                <w:sz w:val="22"/>
              </w:rPr>
              <w:t xml:space="preserve">JDF </w:t>
            </w:r>
            <w:r>
              <w:rPr>
                <w:rFonts w:cs="Arial"/>
                <w:b/>
                <w:bCs/>
                <w:color w:val="auto"/>
                <w:sz w:val="22"/>
              </w:rPr>
              <w:t>37</w:t>
            </w:r>
          </w:p>
        </w:tc>
        <w:tc>
          <w:tcPr>
            <w:tcW w:w="8015" w:type="dxa"/>
            <w:gridSpan w:val="2"/>
            <w:tcBorders>
              <w:left w:val="single" w:sz="12" w:space="0" w:color="auto"/>
            </w:tcBorders>
            <w:vAlign w:val="center"/>
          </w:tcPr>
          <w:p w14:paraId="6E697D27" w14:textId="77777777" w:rsidR="008C13FB" w:rsidRDefault="008C13FB" w:rsidP="009E1276">
            <w:pPr>
              <w:spacing w:before="60" w:line="276" w:lineRule="auto"/>
              <w:jc w:val="center"/>
              <w:rPr>
                <w:rFonts w:cs="Arial"/>
                <w:b/>
                <w:bCs/>
                <w:color w:val="auto"/>
                <w:sz w:val="28"/>
                <w:szCs w:val="28"/>
              </w:rPr>
            </w:pPr>
            <w:r>
              <w:rPr>
                <w:rFonts w:cs="Arial"/>
                <w:b/>
                <w:bCs/>
                <w:color w:val="auto"/>
                <w:sz w:val="28"/>
                <w:szCs w:val="28"/>
              </w:rPr>
              <w:t>Order for Relief from Federal Firearms Prohibitions</w:t>
            </w:r>
          </w:p>
          <w:p w14:paraId="37EF4031" w14:textId="7D2E3C69" w:rsidR="008C13FB" w:rsidRPr="008C13FB" w:rsidRDefault="008C13FB" w:rsidP="009E1276">
            <w:pPr>
              <w:spacing w:after="60" w:line="240" w:lineRule="auto"/>
              <w:jc w:val="center"/>
              <w:rPr>
                <w:rFonts w:cs="Arial"/>
                <w:color w:val="auto"/>
                <w:sz w:val="22"/>
                <w:szCs w:val="22"/>
              </w:rPr>
            </w:pPr>
            <w:r w:rsidRPr="008C13FB">
              <w:rPr>
                <w:rFonts w:cs="Arial"/>
                <w:color w:val="auto"/>
                <w:sz w:val="22"/>
                <w:szCs w:val="22"/>
              </w:rPr>
              <w:t>18 U.S.C. § 922(d)(4) and (g)(4)</w:t>
            </w:r>
          </w:p>
        </w:tc>
      </w:tr>
      <w:tr w:rsidR="008C13FB" w:rsidRPr="008C13FB" w14:paraId="4A65B5B2" w14:textId="77777777" w:rsidTr="008C13FB">
        <w:trPr>
          <w:trHeight w:val="1413"/>
        </w:trPr>
        <w:tc>
          <w:tcPr>
            <w:tcW w:w="5855" w:type="dxa"/>
            <w:gridSpan w:val="2"/>
          </w:tcPr>
          <w:p w14:paraId="3A5F5A57" w14:textId="77777777" w:rsidR="008C13FB" w:rsidRPr="008C13FB" w:rsidRDefault="008C13FB" w:rsidP="008C13FB">
            <w:pPr>
              <w:spacing w:before="120" w:line="300" w:lineRule="auto"/>
              <w:ind w:left="342" w:hanging="342"/>
              <w:outlineLvl w:val="1"/>
              <w:rPr>
                <w:rFonts w:cs="Arial"/>
                <w:b/>
                <w:bCs/>
                <w:sz w:val="20"/>
              </w:rPr>
            </w:pPr>
            <w:r w:rsidRPr="008C13FB">
              <w:rPr>
                <w:rFonts w:cs="Arial"/>
                <w:b/>
                <w:bCs/>
                <w:sz w:val="20"/>
              </w:rPr>
              <w:t>A.</w:t>
            </w:r>
            <w:r w:rsidRPr="008C13FB">
              <w:rPr>
                <w:rFonts w:cs="Arial"/>
                <w:b/>
                <w:bCs/>
                <w:sz w:val="20"/>
              </w:rPr>
              <w:tab/>
              <w:t>Court Information</w:t>
            </w:r>
          </w:p>
          <w:p w14:paraId="7719A088" w14:textId="5CD32642" w:rsidR="008C13FB" w:rsidRPr="008C13FB" w:rsidRDefault="008C13FB" w:rsidP="008C13FB">
            <w:pPr>
              <w:tabs>
                <w:tab w:val="left" w:pos="5565"/>
              </w:tabs>
              <w:spacing w:before="60" w:line="276" w:lineRule="auto"/>
              <w:ind w:left="345"/>
              <w:rPr>
                <w:color w:val="auto"/>
                <w:sz w:val="18"/>
                <w:szCs w:val="18"/>
                <w:u w:val="single"/>
              </w:rPr>
            </w:pPr>
            <w:r w:rsidRPr="008C13FB">
              <w:rPr>
                <w:color w:val="auto"/>
                <w:sz w:val="18"/>
                <w:szCs w:val="18"/>
              </w:rPr>
              <w:t xml:space="preserve">Type: </w:t>
            </w:r>
            <w:r w:rsidRPr="008C13FB">
              <w:rPr>
                <w:color w:val="052F61"/>
                <w:sz w:val="18"/>
                <w:szCs w:val="18"/>
              </w:rPr>
              <w:t>(ex: County or District)</w:t>
            </w:r>
            <w:r w:rsidR="00AD33C9">
              <w:rPr>
                <w:color w:val="052F61"/>
                <w:sz w:val="18"/>
                <w:szCs w:val="18"/>
              </w:rPr>
              <w:t xml:space="preserve"> </w:t>
            </w:r>
            <w:r w:rsidR="00AD33C9">
              <w:rPr>
                <w:color w:val="052F61"/>
                <w:sz w:val="18"/>
                <w:szCs w:val="18"/>
              </w:rPr>
              <w:fldChar w:fldCharType="begin">
                <w:ffData>
                  <w:name w:val="Dropdown1"/>
                  <w:enabled/>
                  <w:calcOnExit w:val="0"/>
                  <w:ddList>
                    <w:listEntry w:val="                   "/>
                    <w:listEntry w:val="District Court"/>
                    <w:listEntry w:val="Denver Probate Court"/>
                  </w:ddList>
                </w:ffData>
              </w:fldChar>
            </w:r>
            <w:bookmarkStart w:id="0" w:name="Dropdown1"/>
            <w:r w:rsidR="00AD33C9">
              <w:rPr>
                <w:color w:val="052F61"/>
                <w:sz w:val="18"/>
                <w:szCs w:val="18"/>
              </w:rPr>
              <w:instrText xml:space="preserve"> FORMDROPDOWN </w:instrText>
            </w:r>
            <w:r w:rsidR="005F698D">
              <w:rPr>
                <w:color w:val="052F61"/>
                <w:sz w:val="18"/>
                <w:szCs w:val="18"/>
              </w:rPr>
            </w:r>
            <w:r w:rsidR="00AD33C9">
              <w:rPr>
                <w:color w:val="052F61"/>
                <w:sz w:val="18"/>
                <w:szCs w:val="18"/>
              </w:rPr>
              <w:fldChar w:fldCharType="separate"/>
            </w:r>
            <w:r w:rsidR="00AD33C9">
              <w:rPr>
                <w:color w:val="052F61"/>
                <w:sz w:val="18"/>
                <w:szCs w:val="18"/>
              </w:rPr>
              <w:fldChar w:fldCharType="end"/>
            </w:r>
            <w:bookmarkEnd w:id="0"/>
          </w:p>
          <w:p w14:paraId="2D3074F2" w14:textId="6479A479" w:rsidR="008C13FB" w:rsidRPr="008C13FB" w:rsidRDefault="008C13FB" w:rsidP="008C13FB">
            <w:pPr>
              <w:tabs>
                <w:tab w:val="left" w:pos="5565"/>
              </w:tabs>
              <w:spacing w:line="276" w:lineRule="auto"/>
              <w:ind w:left="345"/>
              <w:rPr>
                <w:b/>
                <w:bCs/>
                <w:color w:val="auto"/>
                <w:sz w:val="18"/>
                <w:szCs w:val="18"/>
              </w:rPr>
            </w:pPr>
            <w:r w:rsidRPr="008C13FB">
              <w:rPr>
                <w:color w:val="auto"/>
                <w:sz w:val="18"/>
                <w:szCs w:val="18"/>
              </w:rPr>
              <w:t>Colorado County:</w:t>
            </w:r>
            <w:r w:rsidR="00AD33C9">
              <w:rPr>
                <w:color w:val="auto"/>
                <w:sz w:val="18"/>
                <w:szCs w:val="18"/>
              </w:rPr>
              <w:t xml:space="preserve"> </w:t>
            </w:r>
            <w:r w:rsidR="00AD33C9">
              <w:rPr>
                <w:color w:val="auto"/>
                <w:sz w:val="18"/>
                <w:szCs w:val="18"/>
              </w:rPr>
              <w:fldChar w:fldCharType="begin">
                <w:ffData>
                  <w:name w:val="Text1"/>
                  <w:enabled/>
                  <w:calcOnExit w:val="0"/>
                  <w:textInput/>
                </w:ffData>
              </w:fldChar>
            </w:r>
            <w:bookmarkStart w:id="1" w:name="Text1"/>
            <w:r w:rsidR="00AD33C9">
              <w:rPr>
                <w:color w:val="auto"/>
                <w:sz w:val="18"/>
                <w:szCs w:val="18"/>
              </w:rPr>
              <w:instrText xml:space="preserve"> FORMTEXT </w:instrText>
            </w:r>
            <w:r w:rsidR="00AD33C9">
              <w:rPr>
                <w:color w:val="auto"/>
                <w:sz w:val="18"/>
                <w:szCs w:val="18"/>
              </w:rPr>
            </w:r>
            <w:r w:rsidR="00AD33C9">
              <w:rPr>
                <w:color w:val="auto"/>
                <w:sz w:val="18"/>
                <w:szCs w:val="18"/>
              </w:rPr>
              <w:fldChar w:fldCharType="separate"/>
            </w:r>
            <w:r w:rsidR="005F698D">
              <w:rPr>
                <w:color w:val="auto"/>
                <w:sz w:val="18"/>
                <w:szCs w:val="18"/>
              </w:rPr>
              <w:t> </w:t>
            </w:r>
            <w:r w:rsidR="005F698D">
              <w:rPr>
                <w:color w:val="auto"/>
                <w:sz w:val="18"/>
                <w:szCs w:val="18"/>
              </w:rPr>
              <w:t> </w:t>
            </w:r>
            <w:r w:rsidR="005F698D">
              <w:rPr>
                <w:color w:val="auto"/>
                <w:sz w:val="18"/>
                <w:szCs w:val="18"/>
              </w:rPr>
              <w:t> </w:t>
            </w:r>
            <w:r w:rsidR="005F698D">
              <w:rPr>
                <w:color w:val="auto"/>
                <w:sz w:val="18"/>
                <w:szCs w:val="18"/>
              </w:rPr>
              <w:t> </w:t>
            </w:r>
            <w:r w:rsidR="005F698D">
              <w:rPr>
                <w:color w:val="auto"/>
                <w:sz w:val="18"/>
                <w:szCs w:val="18"/>
              </w:rPr>
              <w:t> </w:t>
            </w:r>
            <w:r w:rsidR="00AD33C9">
              <w:rPr>
                <w:color w:val="auto"/>
                <w:sz w:val="18"/>
                <w:szCs w:val="18"/>
              </w:rPr>
              <w:fldChar w:fldCharType="end"/>
            </w:r>
            <w:bookmarkEnd w:id="1"/>
          </w:p>
          <w:p w14:paraId="138294D7" w14:textId="20240A2B" w:rsidR="008C13FB" w:rsidRPr="008C13FB" w:rsidRDefault="008C13FB" w:rsidP="008C13FB">
            <w:pPr>
              <w:tabs>
                <w:tab w:val="right" w:pos="5565"/>
              </w:tabs>
              <w:spacing w:before="120" w:after="360" w:line="276" w:lineRule="auto"/>
              <w:ind w:left="360"/>
              <w:rPr>
                <w:rFonts w:cs="Arial"/>
                <w:b/>
                <w:bCs/>
                <w:color w:val="auto"/>
                <w:sz w:val="18"/>
                <w:szCs w:val="18"/>
                <w:u w:val="single"/>
              </w:rPr>
            </w:pPr>
            <w:r w:rsidRPr="008C13FB">
              <w:rPr>
                <w:rFonts w:cs="Arial"/>
                <w:color w:val="auto"/>
                <w:sz w:val="18"/>
                <w:szCs w:val="18"/>
              </w:rPr>
              <w:t>Court Address:</w:t>
            </w:r>
            <w:r w:rsidR="00AD33C9">
              <w:rPr>
                <w:rFonts w:cs="Arial"/>
                <w:color w:val="auto"/>
                <w:sz w:val="18"/>
                <w:szCs w:val="18"/>
              </w:rPr>
              <w:t xml:space="preserve"> </w:t>
            </w:r>
            <w:r w:rsidR="00AD33C9">
              <w:rPr>
                <w:rFonts w:cs="Arial"/>
                <w:color w:val="auto"/>
                <w:sz w:val="18"/>
                <w:szCs w:val="18"/>
              </w:rPr>
              <w:fldChar w:fldCharType="begin">
                <w:ffData>
                  <w:name w:val="Text2"/>
                  <w:enabled/>
                  <w:calcOnExit w:val="0"/>
                  <w:textInput/>
                </w:ffData>
              </w:fldChar>
            </w:r>
            <w:bookmarkStart w:id="2" w:name="Text2"/>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2"/>
          </w:p>
        </w:tc>
        <w:tc>
          <w:tcPr>
            <w:tcW w:w="3690" w:type="dxa"/>
            <w:vMerge w:val="restart"/>
            <w:shd w:val="clear" w:color="auto" w:fill="F2F2F2"/>
            <w:vAlign w:val="bottom"/>
          </w:tcPr>
          <w:p w14:paraId="1394B162" w14:textId="77777777" w:rsidR="008C13FB" w:rsidRPr="008C13FB" w:rsidRDefault="008C13FB" w:rsidP="008C13FB">
            <w:pPr>
              <w:spacing w:after="60"/>
              <w:jc w:val="center"/>
              <w:rPr>
                <w:rFonts w:cs="Arial"/>
                <w:i/>
                <w:iCs/>
                <w:color w:val="auto"/>
                <w:sz w:val="22"/>
              </w:rPr>
            </w:pPr>
            <w:r w:rsidRPr="008C13FB">
              <w:rPr>
                <w:rFonts w:cs="Arial"/>
                <w:i/>
                <w:iCs/>
                <w:color w:val="auto"/>
                <w:sz w:val="18"/>
                <w:szCs w:val="18"/>
              </w:rPr>
              <w:t>This box is for court use only.</w:t>
            </w:r>
          </w:p>
        </w:tc>
      </w:tr>
      <w:tr w:rsidR="008C13FB" w:rsidRPr="008C13FB" w14:paraId="0849C5C9" w14:textId="77777777" w:rsidTr="008C13FB">
        <w:trPr>
          <w:trHeight w:val="310"/>
        </w:trPr>
        <w:tc>
          <w:tcPr>
            <w:tcW w:w="5855" w:type="dxa"/>
            <w:gridSpan w:val="2"/>
            <w:vMerge w:val="restart"/>
          </w:tcPr>
          <w:p w14:paraId="3AF8573D" w14:textId="77777777" w:rsidR="008C13FB" w:rsidRPr="008C13FB" w:rsidRDefault="008C13FB" w:rsidP="008C13FB">
            <w:pPr>
              <w:spacing w:before="120" w:line="300" w:lineRule="auto"/>
              <w:ind w:left="342" w:hanging="342"/>
              <w:outlineLvl w:val="1"/>
              <w:rPr>
                <w:rFonts w:cs="Arial"/>
                <w:b/>
                <w:bCs/>
                <w:sz w:val="20"/>
              </w:rPr>
            </w:pPr>
            <w:r w:rsidRPr="008C13FB">
              <w:rPr>
                <w:rFonts w:cs="Arial"/>
                <w:b/>
                <w:bCs/>
                <w:sz w:val="20"/>
              </w:rPr>
              <w:t>B.</w:t>
            </w:r>
            <w:r w:rsidRPr="008C13FB">
              <w:rPr>
                <w:rFonts w:cs="Arial"/>
                <w:b/>
                <w:bCs/>
                <w:sz w:val="20"/>
              </w:rPr>
              <w:tab/>
              <w:t>Parties to the Case</w:t>
            </w:r>
          </w:p>
          <w:p w14:paraId="64379660" w14:textId="15C6808B" w:rsidR="008C13FB" w:rsidRPr="008C13FB" w:rsidRDefault="008C13FB" w:rsidP="008C13FB">
            <w:pPr>
              <w:tabs>
                <w:tab w:val="right" w:pos="5565"/>
              </w:tabs>
              <w:spacing w:before="60" w:line="300" w:lineRule="auto"/>
              <w:ind w:left="360"/>
              <w:rPr>
                <w:rFonts w:cs="Arial"/>
                <w:b/>
                <w:bCs/>
                <w:color w:val="auto"/>
                <w:sz w:val="18"/>
                <w:szCs w:val="18"/>
                <w:u w:val="single"/>
              </w:rPr>
            </w:pPr>
            <w:r>
              <w:rPr>
                <w:rFonts w:cs="Arial"/>
                <w:color w:val="auto"/>
                <w:sz w:val="18"/>
                <w:szCs w:val="18"/>
              </w:rPr>
              <w:t>In the Interest of</w:t>
            </w:r>
            <w:r w:rsidRPr="008C13FB">
              <w:rPr>
                <w:rFonts w:cs="Arial"/>
                <w:color w:val="auto"/>
                <w:sz w:val="18"/>
                <w:szCs w:val="18"/>
              </w:rPr>
              <w:t>:</w:t>
            </w:r>
            <w:r w:rsidR="00AD33C9">
              <w:rPr>
                <w:rFonts w:cs="Arial"/>
                <w:color w:val="auto"/>
                <w:sz w:val="18"/>
                <w:szCs w:val="18"/>
              </w:rPr>
              <w:t xml:space="preserve"> </w:t>
            </w:r>
            <w:r w:rsidR="00AD33C9">
              <w:rPr>
                <w:rFonts w:cs="Arial"/>
                <w:color w:val="auto"/>
                <w:sz w:val="18"/>
                <w:szCs w:val="18"/>
              </w:rPr>
              <w:fldChar w:fldCharType="begin">
                <w:ffData>
                  <w:name w:val="Text3"/>
                  <w:enabled/>
                  <w:calcOnExit w:val="0"/>
                  <w:textInput/>
                </w:ffData>
              </w:fldChar>
            </w:r>
            <w:bookmarkStart w:id="3" w:name="Text3"/>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3"/>
          </w:p>
          <w:p w14:paraId="24D033B4" w14:textId="158E0F97" w:rsidR="008C13FB" w:rsidRPr="008C13FB" w:rsidRDefault="008C13FB" w:rsidP="008C13FB">
            <w:pPr>
              <w:tabs>
                <w:tab w:val="right" w:pos="5565"/>
              </w:tabs>
              <w:spacing w:before="240"/>
              <w:ind w:left="360"/>
              <w:rPr>
                <w:rFonts w:cs="Arial"/>
                <w:color w:val="auto"/>
                <w:sz w:val="18"/>
                <w:szCs w:val="18"/>
                <w:u w:val="single"/>
              </w:rPr>
            </w:pPr>
            <w:r>
              <w:rPr>
                <w:rFonts w:cs="Arial"/>
                <w:color w:val="auto"/>
                <w:sz w:val="18"/>
                <w:szCs w:val="18"/>
              </w:rPr>
              <w:t>Respondent</w:t>
            </w:r>
            <w:r w:rsidRPr="008C13FB">
              <w:rPr>
                <w:rFonts w:cs="Arial"/>
                <w:color w:val="auto"/>
                <w:sz w:val="18"/>
                <w:szCs w:val="18"/>
              </w:rPr>
              <w:t>:</w:t>
            </w:r>
            <w:r w:rsidR="00AD33C9">
              <w:rPr>
                <w:rFonts w:cs="Arial"/>
                <w:color w:val="auto"/>
                <w:sz w:val="18"/>
                <w:szCs w:val="18"/>
              </w:rPr>
              <w:t xml:space="preserve"> </w:t>
            </w:r>
            <w:r w:rsidR="00AD33C9">
              <w:rPr>
                <w:rFonts w:cs="Arial"/>
                <w:color w:val="auto"/>
                <w:sz w:val="18"/>
                <w:szCs w:val="18"/>
              </w:rPr>
              <w:fldChar w:fldCharType="begin">
                <w:ffData>
                  <w:name w:val="Text4"/>
                  <w:enabled/>
                  <w:calcOnExit w:val="0"/>
                  <w:textInput/>
                </w:ffData>
              </w:fldChar>
            </w:r>
            <w:bookmarkStart w:id="4" w:name="Text4"/>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4"/>
          </w:p>
        </w:tc>
        <w:tc>
          <w:tcPr>
            <w:tcW w:w="3690" w:type="dxa"/>
            <w:vMerge/>
            <w:shd w:val="clear" w:color="auto" w:fill="F2F2F2"/>
          </w:tcPr>
          <w:p w14:paraId="625C4180" w14:textId="77777777" w:rsidR="008C13FB" w:rsidRPr="008C13FB" w:rsidRDefault="008C13FB" w:rsidP="008C13FB">
            <w:pPr>
              <w:spacing w:before="240"/>
              <w:rPr>
                <w:rFonts w:cs="Arial"/>
                <w:color w:val="auto"/>
                <w:sz w:val="22"/>
              </w:rPr>
            </w:pPr>
          </w:p>
        </w:tc>
      </w:tr>
      <w:tr w:rsidR="008C13FB" w:rsidRPr="008C13FB" w14:paraId="39A6E09F" w14:textId="77777777" w:rsidTr="008161C2">
        <w:trPr>
          <w:trHeight w:val="1440"/>
        </w:trPr>
        <w:tc>
          <w:tcPr>
            <w:tcW w:w="5855" w:type="dxa"/>
            <w:gridSpan w:val="2"/>
            <w:vMerge/>
          </w:tcPr>
          <w:p w14:paraId="11357448" w14:textId="77777777" w:rsidR="008C13FB" w:rsidRPr="008C13FB" w:rsidRDefault="008C13FB" w:rsidP="008C13FB">
            <w:pPr>
              <w:tabs>
                <w:tab w:val="right" w:pos="5541"/>
              </w:tabs>
              <w:ind w:left="1131"/>
              <w:rPr>
                <w:rFonts w:cs="Arial"/>
                <w:color w:val="auto"/>
                <w:sz w:val="22"/>
              </w:rPr>
            </w:pPr>
          </w:p>
        </w:tc>
        <w:tc>
          <w:tcPr>
            <w:tcW w:w="3690" w:type="dxa"/>
          </w:tcPr>
          <w:p w14:paraId="4ABAB3D7" w14:textId="77777777" w:rsidR="008C13FB" w:rsidRPr="008C13FB" w:rsidRDefault="008C13FB" w:rsidP="008C13FB">
            <w:pPr>
              <w:spacing w:before="120" w:line="300" w:lineRule="auto"/>
              <w:ind w:left="360" w:hanging="360"/>
              <w:outlineLvl w:val="0"/>
              <w:rPr>
                <w:rFonts w:cs="Arial"/>
                <w:b/>
                <w:bCs/>
                <w:sz w:val="20"/>
              </w:rPr>
            </w:pPr>
            <w:r w:rsidRPr="008C13FB">
              <w:rPr>
                <w:rFonts w:cs="Arial"/>
                <w:b/>
                <w:bCs/>
                <w:sz w:val="20"/>
              </w:rPr>
              <w:t>C.</w:t>
            </w:r>
            <w:r w:rsidRPr="008C13FB">
              <w:rPr>
                <w:rFonts w:cs="Arial"/>
                <w:b/>
                <w:bCs/>
                <w:sz w:val="20"/>
              </w:rPr>
              <w:tab/>
              <w:t>Case Details</w:t>
            </w:r>
          </w:p>
          <w:p w14:paraId="77921618" w14:textId="3431D77C" w:rsidR="008C13FB" w:rsidRPr="008C13FB" w:rsidRDefault="008C13FB" w:rsidP="008C13FB">
            <w:pPr>
              <w:tabs>
                <w:tab w:val="right" w:pos="3304"/>
              </w:tabs>
              <w:spacing w:before="60" w:line="300" w:lineRule="auto"/>
              <w:ind w:left="360"/>
              <w:rPr>
                <w:rFonts w:cs="Arial"/>
                <w:b/>
                <w:bCs/>
                <w:color w:val="auto"/>
                <w:sz w:val="18"/>
                <w:szCs w:val="18"/>
                <w:u w:val="single"/>
              </w:rPr>
            </w:pPr>
            <w:r w:rsidRPr="008C13FB">
              <w:rPr>
                <w:rFonts w:cs="Arial"/>
                <w:color w:val="auto"/>
                <w:sz w:val="18"/>
                <w:szCs w:val="18"/>
              </w:rPr>
              <w:t>Number:</w:t>
            </w:r>
            <w:r w:rsidR="00AD33C9">
              <w:rPr>
                <w:rFonts w:cs="Arial"/>
                <w:color w:val="auto"/>
                <w:sz w:val="18"/>
                <w:szCs w:val="18"/>
              </w:rPr>
              <w:t xml:space="preserve"> </w:t>
            </w:r>
            <w:r w:rsidR="00AD33C9">
              <w:rPr>
                <w:rFonts w:cs="Arial"/>
                <w:color w:val="auto"/>
                <w:sz w:val="18"/>
                <w:szCs w:val="18"/>
              </w:rPr>
              <w:fldChar w:fldCharType="begin">
                <w:ffData>
                  <w:name w:val="Text5"/>
                  <w:enabled/>
                  <w:calcOnExit w:val="0"/>
                  <w:textInput/>
                </w:ffData>
              </w:fldChar>
            </w:r>
            <w:bookmarkStart w:id="5" w:name="Text5"/>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5"/>
          </w:p>
          <w:p w14:paraId="3A669280" w14:textId="4B978B81" w:rsidR="008C13FB" w:rsidRPr="008C13FB" w:rsidRDefault="008C13FB" w:rsidP="008C13FB">
            <w:pPr>
              <w:tabs>
                <w:tab w:val="right" w:pos="3304"/>
              </w:tabs>
              <w:spacing w:line="300" w:lineRule="auto"/>
              <w:ind w:left="360"/>
              <w:rPr>
                <w:rFonts w:cs="Arial"/>
                <w:b/>
                <w:bCs/>
                <w:color w:val="auto"/>
                <w:sz w:val="18"/>
                <w:szCs w:val="18"/>
                <w:u w:val="single"/>
              </w:rPr>
            </w:pPr>
            <w:r w:rsidRPr="008C13FB">
              <w:rPr>
                <w:rFonts w:cs="Arial"/>
                <w:color w:val="auto"/>
                <w:sz w:val="18"/>
                <w:szCs w:val="18"/>
              </w:rPr>
              <w:t>Division:</w:t>
            </w:r>
            <w:r w:rsidR="00AD33C9">
              <w:rPr>
                <w:rFonts w:cs="Arial"/>
                <w:color w:val="auto"/>
                <w:sz w:val="18"/>
                <w:szCs w:val="18"/>
              </w:rPr>
              <w:t xml:space="preserve"> </w:t>
            </w:r>
            <w:r w:rsidR="00AD33C9">
              <w:rPr>
                <w:rFonts w:cs="Arial"/>
                <w:color w:val="auto"/>
                <w:sz w:val="18"/>
                <w:szCs w:val="18"/>
              </w:rPr>
              <w:fldChar w:fldCharType="begin">
                <w:ffData>
                  <w:name w:val="Text6"/>
                  <w:enabled/>
                  <w:calcOnExit w:val="0"/>
                  <w:textInput/>
                </w:ffData>
              </w:fldChar>
            </w:r>
            <w:bookmarkStart w:id="6" w:name="Text6"/>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6"/>
          </w:p>
          <w:p w14:paraId="0C0F150A" w14:textId="2E391933" w:rsidR="008C13FB" w:rsidRPr="008C13FB" w:rsidRDefault="008C13FB" w:rsidP="008C13FB">
            <w:pPr>
              <w:tabs>
                <w:tab w:val="right" w:pos="3304"/>
              </w:tabs>
              <w:ind w:left="360"/>
              <w:rPr>
                <w:rFonts w:cs="Arial"/>
                <w:b/>
                <w:bCs/>
                <w:color w:val="auto"/>
                <w:sz w:val="18"/>
                <w:szCs w:val="18"/>
                <w:u w:val="single"/>
              </w:rPr>
            </w:pPr>
            <w:r w:rsidRPr="008C13FB">
              <w:rPr>
                <w:rFonts w:cs="Arial"/>
                <w:color w:val="auto"/>
                <w:sz w:val="18"/>
                <w:szCs w:val="18"/>
              </w:rPr>
              <w:t>Courtroom:</w:t>
            </w:r>
            <w:r w:rsidR="00AD33C9">
              <w:rPr>
                <w:rFonts w:cs="Arial"/>
                <w:color w:val="auto"/>
                <w:sz w:val="18"/>
                <w:szCs w:val="18"/>
              </w:rPr>
              <w:t xml:space="preserve"> </w:t>
            </w:r>
            <w:r w:rsidR="00AD33C9">
              <w:rPr>
                <w:rFonts w:cs="Arial"/>
                <w:color w:val="auto"/>
                <w:sz w:val="18"/>
                <w:szCs w:val="18"/>
              </w:rPr>
              <w:fldChar w:fldCharType="begin">
                <w:ffData>
                  <w:name w:val="Text7"/>
                  <w:enabled/>
                  <w:calcOnExit w:val="0"/>
                  <w:textInput/>
                </w:ffData>
              </w:fldChar>
            </w:r>
            <w:bookmarkStart w:id="7" w:name="Text7"/>
            <w:r w:rsidR="00AD33C9">
              <w:rPr>
                <w:rFonts w:cs="Arial"/>
                <w:color w:val="auto"/>
                <w:sz w:val="18"/>
                <w:szCs w:val="18"/>
              </w:rPr>
              <w:instrText xml:space="preserve"> FORMTEXT </w:instrText>
            </w:r>
            <w:r w:rsidR="00AD33C9">
              <w:rPr>
                <w:rFonts w:cs="Arial"/>
                <w:color w:val="auto"/>
                <w:sz w:val="18"/>
                <w:szCs w:val="18"/>
              </w:rPr>
            </w:r>
            <w:r w:rsidR="00AD33C9">
              <w:rPr>
                <w:rFonts w:cs="Arial"/>
                <w:color w:val="auto"/>
                <w:sz w:val="18"/>
                <w:szCs w:val="18"/>
              </w:rPr>
              <w:fldChar w:fldCharType="separate"/>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5F698D">
              <w:rPr>
                <w:rFonts w:cs="Arial"/>
                <w:color w:val="auto"/>
                <w:sz w:val="18"/>
                <w:szCs w:val="18"/>
              </w:rPr>
              <w:t> </w:t>
            </w:r>
            <w:r w:rsidR="00AD33C9">
              <w:rPr>
                <w:rFonts w:cs="Arial"/>
                <w:color w:val="auto"/>
                <w:sz w:val="18"/>
                <w:szCs w:val="18"/>
              </w:rPr>
              <w:fldChar w:fldCharType="end"/>
            </w:r>
            <w:bookmarkEnd w:id="7"/>
          </w:p>
        </w:tc>
      </w:tr>
    </w:tbl>
    <w:p w14:paraId="335FD1C1" w14:textId="77777777" w:rsidR="008C13FB" w:rsidRPr="00B51794" w:rsidRDefault="008C13FB" w:rsidP="00B51794">
      <w:pPr>
        <w:spacing w:before="240"/>
        <w:jc w:val="center"/>
        <w:rPr>
          <w:rFonts w:ascii="Century Schoolbook" w:hAnsi="Century Schoolbook" w:cs="Arial"/>
          <w:b/>
          <w:bCs/>
          <w:color w:val="ED7D31"/>
          <w:sz w:val="22"/>
          <w:szCs w:val="22"/>
        </w:rPr>
      </w:pPr>
      <w:r w:rsidRPr="00B51794">
        <w:rPr>
          <w:rFonts w:ascii="Century Schoolbook" w:hAnsi="Century Schoolbook" w:cs="Arial"/>
          <w:b/>
          <w:bCs/>
          <w:noProof/>
          <w:color w:val="7B0A60" w:themeColor="accent2" w:themeShade="BF"/>
          <w:sz w:val="22"/>
          <w:szCs w:val="22"/>
        </w:rPr>
        <mc:AlternateContent>
          <mc:Choice Requires="wps">
            <w:drawing>
              <wp:anchor distT="0" distB="0" distL="114300" distR="114300" simplePos="0" relativeHeight="251660288" behindDoc="0" locked="0" layoutInCell="1" allowOverlap="1" wp14:anchorId="7DFEB6C5" wp14:editId="2FB6A5B8">
                <wp:simplePos x="0" y="0"/>
                <wp:positionH relativeFrom="column">
                  <wp:posOffset>4694245</wp:posOffset>
                </wp:positionH>
                <wp:positionV relativeFrom="paragraph">
                  <wp:posOffset>241626</wp:posOffset>
                </wp:positionV>
                <wp:extent cx="1140963" cy="0"/>
                <wp:effectExtent l="12700" t="12700" r="15240" b="12700"/>
                <wp:wrapNone/>
                <wp:docPr id="1556118960"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40963" cy="0"/>
                        </a:xfrm>
                        <a:prstGeom prst="line">
                          <a:avLst/>
                        </a:prstGeom>
                        <a:ln w="19050">
                          <a:solidFill>
                            <a:srgbClr val="A50E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9904E" id="Straight Connector 2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5pt,19.05pt" to="459.5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" strokecolor="#a50e82" strokeweight="1.5pt">
                <v:stroke endcap="round"/>
              </v:line>
            </w:pict>
          </mc:Fallback>
        </mc:AlternateContent>
      </w:r>
      <w:r w:rsidRPr="00B51794">
        <w:rPr>
          <w:rFonts w:ascii="Century Schoolbook" w:hAnsi="Century Schoolbook" w:cs="Arial"/>
          <w:b/>
          <w:bCs/>
          <w:noProof/>
          <w:color w:val="7B0A60" w:themeColor="accent2" w:themeShade="BF"/>
          <w:sz w:val="22"/>
          <w:szCs w:val="22"/>
        </w:rPr>
        <mc:AlternateContent>
          <mc:Choice Requires="wps">
            <w:drawing>
              <wp:anchor distT="0" distB="0" distL="114300" distR="114300" simplePos="0" relativeHeight="251659264" behindDoc="0" locked="0" layoutInCell="1" allowOverlap="1" wp14:anchorId="0D004AF4" wp14:editId="5F483493">
                <wp:simplePos x="0" y="0"/>
                <wp:positionH relativeFrom="column">
                  <wp:posOffset>100717</wp:posOffset>
                </wp:positionH>
                <wp:positionV relativeFrom="paragraph">
                  <wp:posOffset>241626</wp:posOffset>
                </wp:positionV>
                <wp:extent cx="1185311" cy="0"/>
                <wp:effectExtent l="12700" t="12700" r="21590" b="12700"/>
                <wp:wrapNone/>
                <wp:docPr id="1114579727"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85311" cy="0"/>
                        </a:xfrm>
                        <a:prstGeom prst="line">
                          <a:avLst/>
                        </a:prstGeom>
                        <a:ln w="19050">
                          <a:solidFill>
                            <a:srgbClr val="A50E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75DD2" id="Straight Connector 2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9.05pt" to="101.3pt,1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" strokecolor="#a50e82" strokeweight="1.5pt">
                <v:stroke endcap="round"/>
              </v:line>
            </w:pict>
          </mc:Fallback>
        </mc:AlternateContent>
      </w:r>
      <w:r w:rsidRPr="00B51794">
        <w:rPr>
          <w:rFonts w:ascii="Century Schoolbook" w:hAnsi="Century Schoolbook" w:cs="Arial"/>
          <w:b/>
          <w:bCs/>
          <w:color w:val="7B0A60" w:themeColor="accent2" w:themeShade="BF"/>
          <w:sz w:val="22"/>
          <w:szCs w:val="22"/>
        </w:rPr>
        <w:t>The Court Completes the Rest of this Form</w:t>
      </w:r>
    </w:p>
    <w:p w14:paraId="0874B38A" w14:textId="2048CF7E" w:rsidR="008C13FB" w:rsidRPr="00B51794" w:rsidRDefault="008C13FB" w:rsidP="00B51794">
      <w:pPr>
        <w:pStyle w:val="Heading2"/>
        <w:spacing w:before="240"/>
        <w:rPr>
          <w:rFonts w:cs="Arial"/>
        </w:rPr>
      </w:pPr>
      <w:r w:rsidRPr="00B51794">
        <w:rPr>
          <w:rFonts w:cs="Arial"/>
        </w:rPr>
        <w:t>1.</w:t>
      </w:r>
      <w:r w:rsidRPr="00B51794">
        <w:rPr>
          <w:rFonts w:cs="Arial"/>
        </w:rPr>
        <w:tab/>
        <w:t>Background</w:t>
      </w:r>
    </w:p>
    <w:p w14:paraId="1A93DC35" w14:textId="77777777" w:rsidR="00B51794" w:rsidRPr="00B51794" w:rsidRDefault="002A128E" w:rsidP="00B51794">
      <w:pPr>
        <w:tabs>
          <w:tab w:val="right" w:leader="underscore" w:pos="5280"/>
        </w:tabs>
        <w:spacing w:before="120"/>
        <w:ind w:left="720"/>
        <w:rPr>
          <w:rFonts w:cs="Arial"/>
          <w:sz w:val="20"/>
        </w:rPr>
      </w:pPr>
      <w:r w:rsidRPr="00B51794">
        <w:rPr>
          <w:rFonts w:cs="Arial"/>
          <w:sz w:val="20"/>
        </w:rPr>
        <w:t>The Court</w:t>
      </w:r>
      <w:r w:rsidR="00B51794" w:rsidRPr="00B51794">
        <w:rPr>
          <w:rFonts w:cs="Arial"/>
          <w:sz w:val="20"/>
        </w:rPr>
        <w:t>:</w:t>
      </w:r>
    </w:p>
    <w:p w14:paraId="79EA09A0" w14:textId="0B446973" w:rsidR="00B51794" w:rsidRPr="00B51794" w:rsidRDefault="00B51794" w:rsidP="00B51794">
      <w:pPr>
        <w:tabs>
          <w:tab w:val="right" w:leader="underscore" w:pos="5280"/>
        </w:tabs>
        <w:spacing w:before="120"/>
        <w:ind w:left="1440" w:hanging="360"/>
        <w:rPr>
          <w:rFonts w:cs="Arial"/>
          <w:sz w:val="20"/>
        </w:rPr>
      </w:pPr>
      <w:r w:rsidRPr="00B51794">
        <w:rPr>
          <w:rFonts w:cs="Arial"/>
          <w:sz w:val="20"/>
        </w:rPr>
        <w:fldChar w:fldCharType="begin">
          <w:ffData>
            <w:name w:val="Check1"/>
            <w:enabled/>
            <w:calcOnExit w:val="0"/>
            <w:checkBox>
              <w:sizeAuto/>
              <w:default w:val="0"/>
            </w:checkBox>
          </w:ffData>
        </w:fldChar>
      </w:r>
      <w:bookmarkStart w:id="8" w:name="Check1"/>
      <w:r w:rsidRPr="00B51794">
        <w:rPr>
          <w:rFonts w:cs="Arial"/>
          <w:sz w:val="20"/>
        </w:rPr>
        <w:instrText xml:space="preserve"> FORMCHECKBOX </w:instrText>
      </w:r>
      <w:r w:rsidRPr="00B51794">
        <w:rPr>
          <w:rFonts w:cs="Arial"/>
          <w:sz w:val="20"/>
        </w:rPr>
      </w:r>
      <w:r w:rsidRPr="00B51794">
        <w:rPr>
          <w:rFonts w:cs="Arial"/>
          <w:sz w:val="20"/>
        </w:rPr>
        <w:fldChar w:fldCharType="separate"/>
      </w:r>
      <w:r w:rsidRPr="00B51794">
        <w:rPr>
          <w:rFonts w:cs="Arial"/>
          <w:sz w:val="20"/>
        </w:rPr>
        <w:fldChar w:fldCharType="end"/>
      </w:r>
      <w:bookmarkEnd w:id="8"/>
      <w:r w:rsidRPr="00B51794">
        <w:rPr>
          <w:rFonts w:cs="Arial"/>
          <w:sz w:val="20"/>
        </w:rPr>
        <w:tab/>
      </w:r>
      <w:r w:rsidR="002A128E" w:rsidRPr="00B51794">
        <w:rPr>
          <w:rFonts w:cs="Arial"/>
          <w:sz w:val="20"/>
        </w:rPr>
        <w:t xml:space="preserve">reviewed </w:t>
      </w:r>
      <w:r w:rsidR="00163C70" w:rsidRPr="00B51794">
        <w:rPr>
          <w:rFonts w:cs="Arial"/>
          <w:sz w:val="20"/>
        </w:rPr>
        <w:t>Respondent’s Petition</w:t>
      </w:r>
      <w:r w:rsidRPr="00B51794">
        <w:rPr>
          <w:rFonts w:cs="Arial"/>
          <w:sz w:val="20"/>
        </w:rPr>
        <w:t>.</w:t>
      </w:r>
      <w:r w:rsidR="00251F96" w:rsidRPr="00B51794">
        <w:rPr>
          <w:rFonts w:cs="Arial"/>
          <w:sz w:val="20"/>
        </w:rPr>
        <w:t xml:space="preserve"> </w:t>
      </w:r>
      <w:r w:rsidRPr="00B51794">
        <w:rPr>
          <w:rFonts w:cs="Arial"/>
          <w:sz w:val="20"/>
        </w:rPr>
        <w:t>A</w:t>
      </w:r>
      <w:r w:rsidR="00B86D84" w:rsidRPr="00B51794">
        <w:rPr>
          <w:rFonts w:cs="Arial"/>
          <w:sz w:val="20"/>
        </w:rPr>
        <w:t>nd/</w:t>
      </w:r>
      <w:r w:rsidR="002A128E" w:rsidRPr="00B51794">
        <w:rPr>
          <w:rFonts w:cs="Arial"/>
          <w:sz w:val="20"/>
        </w:rPr>
        <w:t>or</w:t>
      </w:r>
    </w:p>
    <w:p w14:paraId="08755361" w14:textId="63D16368" w:rsidR="002A128E" w:rsidRPr="00B51794" w:rsidRDefault="00B51794" w:rsidP="00B51794">
      <w:pPr>
        <w:tabs>
          <w:tab w:val="right" w:leader="underscore" w:pos="5280"/>
        </w:tabs>
        <w:ind w:left="1440" w:hanging="360"/>
        <w:rPr>
          <w:rFonts w:cs="Arial"/>
          <w:sz w:val="20"/>
        </w:rPr>
      </w:pPr>
      <w:r w:rsidRPr="00B51794">
        <w:rPr>
          <w:rFonts w:cs="Arial"/>
          <w:sz w:val="20"/>
        </w:rPr>
        <w:fldChar w:fldCharType="begin">
          <w:ffData>
            <w:name w:val="Check2"/>
            <w:enabled/>
            <w:calcOnExit w:val="0"/>
            <w:checkBox>
              <w:sizeAuto/>
              <w:default w:val="0"/>
            </w:checkBox>
          </w:ffData>
        </w:fldChar>
      </w:r>
      <w:bookmarkStart w:id="9" w:name="Check2"/>
      <w:r w:rsidRPr="00B51794">
        <w:rPr>
          <w:rFonts w:cs="Arial"/>
          <w:sz w:val="20"/>
        </w:rPr>
        <w:instrText xml:space="preserve"> FORMCHECKBOX </w:instrText>
      </w:r>
      <w:r w:rsidRPr="00B51794">
        <w:rPr>
          <w:rFonts w:cs="Arial"/>
          <w:sz w:val="20"/>
        </w:rPr>
      </w:r>
      <w:r w:rsidRPr="00B51794">
        <w:rPr>
          <w:rFonts w:cs="Arial"/>
          <w:sz w:val="20"/>
        </w:rPr>
        <w:fldChar w:fldCharType="separate"/>
      </w:r>
      <w:r w:rsidRPr="00B51794">
        <w:rPr>
          <w:rFonts w:cs="Arial"/>
          <w:sz w:val="20"/>
        </w:rPr>
        <w:fldChar w:fldCharType="end"/>
      </w:r>
      <w:bookmarkEnd w:id="9"/>
      <w:r w:rsidRPr="00B51794">
        <w:rPr>
          <w:rFonts w:cs="Arial"/>
          <w:sz w:val="20"/>
        </w:rPr>
        <w:tab/>
      </w:r>
      <w:r w:rsidR="009F53E9" w:rsidRPr="00B51794">
        <w:rPr>
          <w:rFonts w:cs="Arial"/>
          <w:sz w:val="20"/>
        </w:rPr>
        <w:t xml:space="preserve">conducted </w:t>
      </w:r>
      <w:r w:rsidR="002A128E" w:rsidRPr="00B51794">
        <w:rPr>
          <w:rFonts w:cs="Arial"/>
          <w:sz w:val="20"/>
        </w:rPr>
        <w:t xml:space="preserve">a hearing on this matter on </w:t>
      </w:r>
      <w:r w:rsidRPr="00B51794">
        <w:rPr>
          <w:rFonts w:cs="Arial"/>
          <w:sz w:val="20"/>
        </w:rPr>
        <w:t>(date)</w:t>
      </w:r>
    </w:p>
    <w:p w14:paraId="04787980" w14:textId="3FA36B56" w:rsidR="00B51794" w:rsidRPr="00B51794" w:rsidRDefault="00B51794" w:rsidP="00B51794">
      <w:pPr>
        <w:pStyle w:val="Heading2"/>
        <w:rPr>
          <w:rFonts w:cs="Arial"/>
        </w:rPr>
      </w:pPr>
      <w:r w:rsidRPr="00B51794">
        <w:rPr>
          <w:rFonts w:cs="Arial"/>
        </w:rPr>
        <w:t>2.</w:t>
      </w:r>
      <w:r w:rsidRPr="00B51794">
        <w:rPr>
          <w:rFonts w:cs="Arial"/>
        </w:rPr>
        <w:tab/>
        <w:t>Respondent’s Information</w:t>
      </w:r>
    </w:p>
    <w:p w14:paraId="69B28994" w14:textId="4F2DA8A5" w:rsidR="00B51794" w:rsidRDefault="00B51794" w:rsidP="00B51794">
      <w:pPr>
        <w:spacing w:before="120"/>
        <w:ind w:left="1440" w:hanging="360"/>
        <w:rPr>
          <w:rFonts w:cs="Arial"/>
          <w:sz w:val="20"/>
        </w:rPr>
      </w:pPr>
      <w:r>
        <w:rPr>
          <w:rFonts w:cs="Arial"/>
          <w:sz w:val="20"/>
        </w:rPr>
        <w:t>a)</w:t>
      </w:r>
      <w:r>
        <w:rPr>
          <w:rFonts w:cs="Arial"/>
          <w:sz w:val="20"/>
        </w:rPr>
        <w:tab/>
        <w:t>Name:</w:t>
      </w:r>
    </w:p>
    <w:p w14:paraId="41A6EECC" w14:textId="4098087E" w:rsidR="00B51794" w:rsidRDefault="00B51794" w:rsidP="004A1F0C">
      <w:pPr>
        <w:spacing w:before="120"/>
        <w:ind w:left="1440" w:hanging="360"/>
        <w:rPr>
          <w:rFonts w:cs="Arial"/>
          <w:sz w:val="20"/>
        </w:rPr>
      </w:pPr>
      <w:r>
        <w:rPr>
          <w:rFonts w:cs="Arial"/>
          <w:sz w:val="20"/>
        </w:rPr>
        <w:t>b)</w:t>
      </w:r>
      <w:r>
        <w:rPr>
          <w:rFonts w:cs="Arial"/>
          <w:sz w:val="20"/>
        </w:rPr>
        <w:tab/>
        <w:t>Date of Birth:</w:t>
      </w:r>
    </w:p>
    <w:p w14:paraId="256CA836" w14:textId="12EC9BA5" w:rsidR="00B51794" w:rsidRDefault="00B51794" w:rsidP="004A1F0C">
      <w:pPr>
        <w:spacing w:before="120"/>
        <w:ind w:left="1440" w:hanging="360"/>
        <w:rPr>
          <w:rFonts w:cs="Arial"/>
          <w:sz w:val="20"/>
        </w:rPr>
      </w:pPr>
      <w:r>
        <w:rPr>
          <w:rFonts w:cs="Arial"/>
          <w:sz w:val="20"/>
        </w:rPr>
        <w:t>c)</w:t>
      </w:r>
      <w:r>
        <w:rPr>
          <w:rFonts w:cs="Arial"/>
          <w:sz w:val="20"/>
        </w:rPr>
        <w:tab/>
        <w:t>Current Mailing Address:</w:t>
      </w:r>
    </w:p>
    <w:p w14:paraId="35884180" w14:textId="0AB807F3" w:rsidR="00B51794" w:rsidRDefault="00B51794" w:rsidP="00B51794">
      <w:pPr>
        <w:ind w:left="1440"/>
        <w:rPr>
          <w:rFonts w:cs="Arial"/>
          <w:sz w:val="20"/>
        </w:rPr>
      </w:pPr>
      <w:r>
        <w:rPr>
          <w:rFonts w:cs="Arial"/>
          <w:sz w:val="20"/>
        </w:rPr>
        <w:t>City, State, and Zip Code:</w:t>
      </w:r>
    </w:p>
    <w:p w14:paraId="476500DF" w14:textId="08D0759A" w:rsidR="00B51794" w:rsidRPr="00B51794" w:rsidRDefault="00B51794" w:rsidP="004A1F0C">
      <w:pPr>
        <w:spacing w:before="120"/>
        <w:ind w:left="1440" w:hanging="360"/>
        <w:rPr>
          <w:rFonts w:cs="Arial"/>
          <w:sz w:val="20"/>
        </w:rPr>
      </w:pPr>
      <w:r>
        <w:rPr>
          <w:rFonts w:cs="Arial"/>
          <w:sz w:val="20"/>
        </w:rPr>
        <w:t>d)</w:t>
      </w:r>
      <w:r>
        <w:rPr>
          <w:rFonts w:cs="Arial"/>
          <w:sz w:val="20"/>
        </w:rPr>
        <w:tab/>
        <w:t>Primary Phone Number:</w:t>
      </w:r>
    </w:p>
    <w:p w14:paraId="4E70512F" w14:textId="484C3F15" w:rsidR="00B51794" w:rsidRPr="00B51794" w:rsidRDefault="00B51794" w:rsidP="00B51794">
      <w:pPr>
        <w:pStyle w:val="Heading2"/>
        <w:rPr>
          <w:rFonts w:cs="Arial"/>
        </w:rPr>
      </w:pPr>
      <w:r>
        <w:rPr>
          <w:rFonts w:cs="Arial"/>
        </w:rPr>
        <w:t>3</w:t>
      </w:r>
      <w:r w:rsidRPr="00B51794">
        <w:rPr>
          <w:rFonts w:cs="Arial"/>
        </w:rPr>
        <w:t>.</w:t>
      </w:r>
      <w:r w:rsidRPr="00B51794">
        <w:rPr>
          <w:rFonts w:cs="Arial"/>
        </w:rPr>
        <w:tab/>
      </w:r>
      <w:r>
        <w:rPr>
          <w:rFonts w:cs="Arial"/>
        </w:rPr>
        <w:t>Court Findings</w:t>
      </w:r>
    </w:p>
    <w:p w14:paraId="36B41941" w14:textId="6A27E502" w:rsidR="00CF23FE" w:rsidRPr="00B51794" w:rsidRDefault="00B51794" w:rsidP="00B51794">
      <w:pPr>
        <w:pStyle w:val="Heading3"/>
      </w:pPr>
      <w:r w:rsidRPr="00B51794">
        <w:t>a)</w:t>
      </w:r>
      <w:r w:rsidRPr="00B51794">
        <w:tab/>
      </w:r>
      <w:r w:rsidR="00DE5E2F" w:rsidRPr="00B51794">
        <w:t>T</w:t>
      </w:r>
      <w:r w:rsidR="00B00C0B" w:rsidRPr="00B51794">
        <w:t xml:space="preserve">hat </w:t>
      </w:r>
      <w:r w:rsidR="00461819" w:rsidRPr="00B51794">
        <w:t>Respondent</w:t>
      </w:r>
      <w:r w:rsidR="00CF23FE" w:rsidRPr="00B51794">
        <w:t xml:space="preserve"> is </w:t>
      </w:r>
      <w:r w:rsidR="00461819" w:rsidRPr="00B51794">
        <w:t>a person:</w:t>
      </w:r>
    </w:p>
    <w:p w14:paraId="5EE720CF" w14:textId="2F4E8E47" w:rsidR="00CF23FE" w:rsidRPr="00B51794" w:rsidRDefault="00B51794" w:rsidP="00B51794">
      <w:pPr>
        <w:tabs>
          <w:tab w:val="right" w:leader="underscore" w:pos="5280"/>
        </w:tabs>
        <w:spacing w:before="120"/>
        <w:ind w:left="2160" w:hanging="360"/>
        <w:rPr>
          <w:rFonts w:cs="Arial"/>
          <w:sz w:val="20"/>
        </w:rPr>
      </w:pPr>
      <w:r w:rsidRPr="00B51794">
        <w:rPr>
          <w:rFonts w:cs="Arial"/>
          <w:sz w:val="20"/>
        </w:rPr>
        <w:fldChar w:fldCharType="begin">
          <w:ffData>
            <w:name w:val="Check3"/>
            <w:enabled/>
            <w:calcOnExit w:val="0"/>
            <w:checkBox>
              <w:sizeAuto/>
              <w:default w:val="0"/>
            </w:checkBox>
          </w:ffData>
        </w:fldChar>
      </w:r>
      <w:bookmarkStart w:id="10" w:name="Check3"/>
      <w:r w:rsidRPr="00B51794">
        <w:rPr>
          <w:rFonts w:cs="Arial"/>
          <w:sz w:val="20"/>
        </w:rPr>
        <w:instrText xml:space="preserve"> FORMCHECKBOX </w:instrText>
      </w:r>
      <w:r w:rsidRPr="00B51794">
        <w:rPr>
          <w:rFonts w:cs="Arial"/>
          <w:sz w:val="20"/>
        </w:rPr>
      </w:r>
      <w:r w:rsidRPr="00B51794">
        <w:rPr>
          <w:rFonts w:cs="Arial"/>
          <w:sz w:val="20"/>
        </w:rPr>
        <w:fldChar w:fldCharType="separate"/>
      </w:r>
      <w:r w:rsidRPr="00B51794">
        <w:rPr>
          <w:rFonts w:cs="Arial"/>
          <w:sz w:val="20"/>
        </w:rPr>
        <w:fldChar w:fldCharType="end"/>
      </w:r>
      <w:bookmarkEnd w:id="10"/>
      <w:r w:rsidRPr="00B51794">
        <w:rPr>
          <w:rFonts w:cs="Arial"/>
          <w:sz w:val="20"/>
        </w:rPr>
        <w:tab/>
      </w:r>
      <w:r w:rsidRPr="00B51794">
        <w:rPr>
          <w:rFonts w:cs="Arial"/>
          <w:sz w:val="20"/>
        </w:rPr>
        <w:tab/>
      </w:r>
      <w:r w:rsidR="00461819" w:rsidRPr="00B51794">
        <w:rPr>
          <w:rFonts w:cs="Arial"/>
          <w:sz w:val="20"/>
        </w:rPr>
        <w:t xml:space="preserve">to whom the sale or transfer of a firearm or ammunition is prohibited by 18 U.S.C. §922(d)(4); </w:t>
      </w:r>
      <w:r w:rsidR="00DA7588" w:rsidRPr="00B51794">
        <w:rPr>
          <w:rFonts w:cs="Arial"/>
          <w:b/>
          <w:sz w:val="20"/>
        </w:rPr>
        <w:t>AND</w:t>
      </w:r>
      <w:r w:rsidR="00DA7588" w:rsidRPr="00B51794">
        <w:rPr>
          <w:rFonts w:cs="Arial"/>
          <w:sz w:val="20"/>
        </w:rPr>
        <w:t>/</w:t>
      </w:r>
      <w:r w:rsidR="00461819" w:rsidRPr="00B51794">
        <w:rPr>
          <w:rFonts w:cs="Arial"/>
          <w:b/>
          <w:sz w:val="20"/>
        </w:rPr>
        <w:t>OR</w:t>
      </w:r>
    </w:p>
    <w:p w14:paraId="06389164" w14:textId="06DC5CDD" w:rsidR="00461819" w:rsidRPr="00B51794" w:rsidRDefault="00B51794" w:rsidP="00B51794">
      <w:pPr>
        <w:spacing w:before="120"/>
        <w:ind w:left="2160" w:hanging="360"/>
        <w:rPr>
          <w:rFonts w:cs="Arial"/>
          <w:sz w:val="20"/>
        </w:rPr>
      </w:pPr>
      <w:r w:rsidRPr="004F4140">
        <w:rPr>
          <w:rFonts w:cs="Arial"/>
          <w:b/>
          <w:sz w:val="20"/>
        </w:rPr>
        <w:fldChar w:fldCharType="begin">
          <w:ffData>
            <w:name w:val="Check4"/>
            <w:enabled/>
            <w:calcOnExit w:val="0"/>
            <w:checkBox>
              <w:sizeAuto/>
              <w:default w:val="0"/>
            </w:checkBox>
          </w:ffData>
        </w:fldChar>
      </w:r>
      <w:bookmarkStart w:id="11" w:name="Check4"/>
      <w:r w:rsidRPr="004F4140">
        <w:rPr>
          <w:rFonts w:cs="Arial"/>
          <w:b/>
          <w:sz w:val="20"/>
        </w:rPr>
        <w:instrText xml:space="preserve"> FORMCHECKBOX </w:instrText>
      </w:r>
      <w:r w:rsidRPr="004F4140">
        <w:rPr>
          <w:rFonts w:cs="Arial"/>
          <w:b/>
          <w:sz w:val="20"/>
        </w:rPr>
      </w:r>
      <w:r w:rsidRPr="004F4140">
        <w:rPr>
          <w:rFonts w:cs="Arial"/>
          <w:b/>
          <w:sz w:val="20"/>
        </w:rPr>
        <w:fldChar w:fldCharType="separate"/>
      </w:r>
      <w:r w:rsidRPr="004F4140">
        <w:rPr>
          <w:rFonts w:cs="Arial"/>
          <w:b/>
          <w:sz w:val="20"/>
        </w:rPr>
        <w:fldChar w:fldCharType="end"/>
      </w:r>
      <w:bookmarkEnd w:id="11"/>
      <w:r>
        <w:rPr>
          <w:rFonts w:cs="Arial"/>
          <w:b/>
          <w:sz w:val="22"/>
          <w:szCs w:val="22"/>
        </w:rPr>
        <w:tab/>
      </w:r>
      <w:r w:rsidR="00461819" w:rsidRPr="00B51794">
        <w:rPr>
          <w:rFonts w:cs="Arial"/>
          <w:sz w:val="20"/>
        </w:rPr>
        <w:t>who is prohibited from shipping, transporting, possessing, or receiving a firearm or ammunition pursuant to 18 U.S.C. §</w:t>
      </w:r>
      <w:r>
        <w:rPr>
          <w:rFonts w:cs="Arial"/>
          <w:sz w:val="20"/>
        </w:rPr>
        <w:t xml:space="preserve"> </w:t>
      </w:r>
      <w:r w:rsidR="00461819" w:rsidRPr="00B51794">
        <w:rPr>
          <w:rFonts w:cs="Arial"/>
          <w:sz w:val="20"/>
        </w:rPr>
        <w:t>922(g)(4).</w:t>
      </w:r>
    </w:p>
    <w:p w14:paraId="64941D8A" w14:textId="71D497B0" w:rsidR="00DB2538" w:rsidRPr="00975B34" w:rsidRDefault="00B51794" w:rsidP="00B51794">
      <w:pPr>
        <w:pStyle w:val="Heading3"/>
      </w:pPr>
      <w:r>
        <w:lastRenderedPageBreak/>
        <w:t>b)</w:t>
      </w:r>
      <w:r>
        <w:tab/>
      </w:r>
      <w:r w:rsidR="00DE5E2F">
        <w:t>T</w:t>
      </w:r>
      <w:r w:rsidR="00B00C0B">
        <w:t xml:space="preserve">hat </w:t>
      </w:r>
      <w:r w:rsidR="00975B34">
        <w:t>Respondent</w:t>
      </w:r>
      <w:r w:rsidR="00EF4A82">
        <w:t xml:space="preserve"> falls into the following categories:</w:t>
      </w:r>
    </w:p>
    <w:p w14:paraId="69FD7A00" w14:textId="5AD260C8" w:rsidR="00EF4A82" w:rsidRPr="00EF4A82" w:rsidRDefault="00783AB9" w:rsidP="00783AB9">
      <w:pPr>
        <w:spacing w:before="120"/>
        <w:ind w:left="2160" w:hanging="360"/>
        <w:rPr>
          <w:rFonts w:cs="Arial"/>
          <w:sz w:val="20"/>
        </w:rPr>
      </w:pPr>
      <w:r w:rsidRPr="00783AB9">
        <w:rPr>
          <w:rFonts w:ascii="Wingdings" w:hAnsi="Wingdings"/>
          <w:sz w:val="20"/>
        </w:rPr>
        <w:fldChar w:fldCharType="begin">
          <w:ffData>
            <w:name w:val="Check5"/>
            <w:enabled/>
            <w:calcOnExit w:val="0"/>
            <w:checkBox>
              <w:sizeAuto/>
              <w:default w:val="0"/>
            </w:checkBox>
          </w:ffData>
        </w:fldChar>
      </w:r>
      <w:bookmarkStart w:id="12" w:name="Check5"/>
      <w:r w:rsidRPr="00783AB9">
        <w:rPr>
          <w:rFonts w:ascii="Wingdings" w:hAnsi="Wingdings"/>
          <w:sz w:val="20"/>
        </w:rPr>
        <w:instrText xml:space="preserve"> FORMCHECKBOX </w:instrText>
      </w:r>
      <w:r w:rsidRPr="00783AB9">
        <w:rPr>
          <w:rFonts w:ascii="Wingdings" w:hAnsi="Wingdings"/>
          <w:sz w:val="20"/>
        </w:rPr>
      </w:r>
      <w:r w:rsidRPr="00783AB9">
        <w:rPr>
          <w:rFonts w:ascii="Wingdings" w:hAnsi="Wingdings"/>
          <w:sz w:val="20"/>
        </w:rPr>
        <w:fldChar w:fldCharType="separate"/>
      </w:r>
      <w:r w:rsidRPr="00783AB9">
        <w:rPr>
          <w:rFonts w:ascii="Wingdings" w:hAnsi="Wingdings"/>
          <w:sz w:val="20"/>
        </w:rPr>
        <w:fldChar w:fldCharType="end"/>
      </w:r>
      <w:bookmarkEnd w:id="12"/>
      <w:r w:rsidRPr="00783AB9">
        <w:rPr>
          <w:rFonts w:ascii="Wingdings" w:hAnsi="Wingdings"/>
          <w:sz w:val="20"/>
        </w:rPr>
        <w:tab/>
      </w:r>
      <w:r w:rsidR="00EF4A82">
        <w:rPr>
          <w:rFonts w:cs="Arial"/>
          <w:sz w:val="20"/>
        </w:rPr>
        <w:t xml:space="preserve">Respondent has </w:t>
      </w:r>
      <w:r w:rsidR="00EF4A82" w:rsidRPr="00EF4A82">
        <w:rPr>
          <w:rFonts w:cs="Arial"/>
          <w:sz w:val="20"/>
        </w:rPr>
        <w:t>been found to be incapacitated by order of the court pursuant to part 3 of article 14 of title</w:t>
      </w:r>
      <w:r>
        <w:rPr>
          <w:rFonts w:cs="Arial"/>
          <w:sz w:val="20"/>
        </w:rPr>
        <w:t xml:space="preserve"> </w:t>
      </w:r>
      <w:r w:rsidR="00EF4A82" w:rsidRPr="00EF4A82">
        <w:rPr>
          <w:rFonts w:cs="Arial"/>
          <w:sz w:val="20"/>
        </w:rPr>
        <w:t xml:space="preserve">15, </w:t>
      </w:r>
      <w:proofErr w:type="gramStart"/>
      <w:r w:rsidR="00EF4A82" w:rsidRPr="00EF4A82">
        <w:rPr>
          <w:rFonts w:cs="Arial"/>
          <w:sz w:val="20"/>
        </w:rPr>
        <w:t>C.R.S.;</w:t>
      </w:r>
      <w:proofErr w:type="gramEnd"/>
    </w:p>
    <w:p w14:paraId="3C3E39ED" w14:textId="3CD6553F" w:rsidR="00EF4A82" w:rsidRPr="00EF4A82" w:rsidRDefault="00EF4A82" w:rsidP="00783AB9">
      <w:pPr>
        <w:spacing w:before="120"/>
        <w:ind w:left="2160"/>
        <w:rPr>
          <w:rFonts w:cs="Arial"/>
          <w:b/>
          <w:sz w:val="20"/>
        </w:rPr>
      </w:pPr>
      <w:r w:rsidRPr="00EF4A82">
        <w:rPr>
          <w:rFonts w:cs="Arial"/>
          <w:b/>
          <w:sz w:val="20"/>
        </w:rPr>
        <w:t>OR</w:t>
      </w:r>
    </w:p>
    <w:p w14:paraId="37E3F4EC" w14:textId="7F562DD1" w:rsidR="00EF4A82" w:rsidRPr="00EF4A82" w:rsidRDefault="00783AB9" w:rsidP="00783AB9">
      <w:pPr>
        <w:spacing w:before="120"/>
        <w:ind w:left="2160" w:hanging="360"/>
        <w:rPr>
          <w:rFonts w:cs="Arial"/>
          <w:b/>
          <w:sz w:val="20"/>
        </w:rPr>
      </w:pPr>
      <w:r w:rsidRPr="004F4140">
        <w:rPr>
          <w:rFonts w:cs="Arial"/>
          <w:sz w:val="20"/>
        </w:rPr>
        <w:fldChar w:fldCharType="begin">
          <w:ffData>
            <w:name w:val="Check6"/>
            <w:enabled/>
            <w:calcOnExit w:val="0"/>
            <w:checkBox>
              <w:sizeAuto/>
              <w:default w:val="0"/>
            </w:checkBox>
          </w:ffData>
        </w:fldChar>
      </w:r>
      <w:bookmarkStart w:id="13" w:name="Check6"/>
      <w:r w:rsidRPr="004F4140">
        <w:rPr>
          <w:rFonts w:cs="Arial"/>
          <w:sz w:val="20"/>
        </w:rPr>
        <w:instrText xml:space="preserve"> FORMCHECKBOX </w:instrText>
      </w:r>
      <w:r w:rsidRPr="004F4140">
        <w:rPr>
          <w:rFonts w:cs="Arial"/>
          <w:sz w:val="20"/>
        </w:rPr>
      </w:r>
      <w:r w:rsidRPr="004F4140">
        <w:rPr>
          <w:rFonts w:cs="Arial"/>
          <w:sz w:val="20"/>
        </w:rPr>
        <w:fldChar w:fldCharType="separate"/>
      </w:r>
      <w:r w:rsidRPr="004F4140">
        <w:rPr>
          <w:rFonts w:cs="Arial"/>
          <w:sz w:val="20"/>
        </w:rPr>
        <w:fldChar w:fldCharType="end"/>
      </w:r>
      <w:bookmarkEnd w:id="13"/>
      <w:r>
        <w:rPr>
          <w:rFonts w:ascii="Wingdings" w:hAnsi="Wingdings"/>
          <w:szCs w:val="24"/>
        </w:rPr>
        <w:tab/>
      </w:r>
      <w:r w:rsidR="00EF4A82">
        <w:rPr>
          <w:rFonts w:cs="Arial"/>
          <w:sz w:val="20"/>
        </w:rPr>
        <w:t>Respondent has</w:t>
      </w:r>
      <w:r w:rsidR="00EF4A82" w:rsidRPr="00EF4A82">
        <w:rPr>
          <w:rFonts w:cs="Arial"/>
          <w:sz w:val="20"/>
        </w:rPr>
        <w:t xml:space="preserve"> been committed by order of the court to the custody of the unit in the Department of Human Services that administers behavioral health programs and services, including those related to mental health and substance abuse, pursuant to </w:t>
      </w:r>
      <w:r>
        <w:rPr>
          <w:rFonts w:cs="Arial"/>
          <w:sz w:val="20"/>
        </w:rPr>
        <w:t xml:space="preserve">C.R.S. </w:t>
      </w:r>
      <w:r w:rsidR="00EF4A82" w:rsidRPr="00EF4A82">
        <w:rPr>
          <w:rFonts w:cs="Arial"/>
          <w:sz w:val="20"/>
        </w:rPr>
        <w:t>§</w:t>
      </w:r>
      <w:r>
        <w:rPr>
          <w:rFonts w:cs="Arial"/>
          <w:sz w:val="20"/>
        </w:rPr>
        <w:t xml:space="preserve"> </w:t>
      </w:r>
      <w:r w:rsidR="00EF4A82" w:rsidRPr="00EF4A82">
        <w:rPr>
          <w:rFonts w:cs="Arial"/>
          <w:sz w:val="20"/>
        </w:rPr>
        <w:t>27-81-112 or §</w:t>
      </w:r>
      <w:r>
        <w:rPr>
          <w:rFonts w:cs="Arial"/>
          <w:sz w:val="20"/>
        </w:rPr>
        <w:t xml:space="preserve"> </w:t>
      </w:r>
      <w:proofErr w:type="gramStart"/>
      <w:r w:rsidR="00EF4A82" w:rsidRPr="00EF4A82">
        <w:rPr>
          <w:rFonts w:cs="Arial"/>
          <w:sz w:val="20"/>
        </w:rPr>
        <w:t>27-82-108;</w:t>
      </w:r>
      <w:proofErr w:type="gramEnd"/>
    </w:p>
    <w:p w14:paraId="3F37C399" w14:textId="40F36F77" w:rsidR="00EF4A82" w:rsidRPr="00EF4A82" w:rsidRDefault="00EF4A82" w:rsidP="00783AB9">
      <w:pPr>
        <w:spacing w:before="120"/>
        <w:ind w:left="2160"/>
        <w:rPr>
          <w:rFonts w:cs="Arial"/>
          <w:b/>
          <w:sz w:val="20"/>
        </w:rPr>
      </w:pPr>
      <w:r w:rsidRPr="00EF4A82">
        <w:rPr>
          <w:rFonts w:cs="Arial"/>
          <w:b/>
          <w:sz w:val="20"/>
        </w:rPr>
        <w:t>OR</w:t>
      </w:r>
    </w:p>
    <w:p w14:paraId="74941C95" w14:textId="0D579281" w:rsidR="00EF4A82" w:rsidRPr="00EF4A82" w:rsidRDefault="00783AB9" w:rsidP="00783AB9">
      <w:pPr>
        <w:spacing w:before="120"/>
        <w:ind w:left="2160" w:hanging="360"/>
        <w:rPr>
          <w:rFonts w:cs="Arial"/>
          <w:sz w:val="20"/>
        </w:rPr>
      </w:pPr>
      <w:r w:rsidRPr="004F4140">
        <w:rPr>
          <w:rFonts w:cs="Arial"/>
          <w:sz w:val="20"/>
        </w:rPr>
        <w:fldChar w:fldCharType="begin">
          <w:ffData>
            <w:name w:val="Check7"/>
            <w:enabled/>
            <w:calcOnExit w:val="0"/>
            <w:checkBox>
              <w:sizeAuto/>
              <w:default w:val="0"/>
            </w:checkBox>
          </w:ffData>
        </w:fldChar>
      </w:r>
      <w:bookmarkStart w:id="14" w:name="Check7"/>
      <w:r w:rsidRPr="004F4140">
        <w:rPr>
          <w:rFonts w:cs="Arial"/>
          <w:sz w:val="20"/>
        </w:rPr>
        <w:instrText xml:space="preserve"> FORMCHECKBOX </w:instrText>
      </w:r>
      <w:r w:rsidRPr="004F4140">
        <w:rPr>
          <w:rFonts w:cs="Arial"/>
          <w:sz w:val="20"/>
        </w:rPr>
      </w:r>
      <w:r w:rsidRPr="004F4140">
        <w:rPr>
          <w:rFonts w:cs="Arial"/>
          <w:sz w:val="20"/>
        </w:rPr>
        <w:fldChar w:fldCharType="separate"/>
      </w:r>
      <w:r w:rsidRPr="004F4140">
        <w:rPr>
          <w:rFonts w:cs="Arial"/>
          <w:sz w:val="20"/>
        </w:rPr>
        <w:fldChar w:fldCharType="end"/>
      </w:r>
      <w:bookmarkEnd w:id="14"/>
      <w:r w:rsidRPr="004F4140">
        <w:rPr>
          <w:rFonts w:cs="Arial"/>
          <w:sz w:val="20"/>
        </w:rPr>
        <w:tab/>
      </w:r>
      <w:r w:rsidR="00EF4A82" w:rsidRPr="00EF4A82">
        <w:rPr>
          <w:rFonts w:cs="Arial"/>
          <w:sz w:val="20"/>
        </w:rPr>
        <w:t>The co</w:t>
      </w:r>
      <w:r w:rsidR="00EF4A82">
        <w:rPr>
          <w:rFonts w:cs="Arial"/>
          <w:sz w:val="20"/>
        </w:rPr>
        <w:t xml:space="preserve">urt has entered an order for Respondent’s </w:t>
      </w:r>
      <w:r w:rsidR="00EF4A82" w:rsidRPr="00EF4A82">
        <w:rPr>
          <w:rFonts w:cs="Arial"/>
          <w:sz w:val="20"/>
        </w:rPr>
        <w:t xml:space="preserve">involuntary certification for short-term treatment of mental illness pursuant to </w:t>
      </w:r>
      <w:r>
        <w:rPr>
          <w:rFonts w:cs="Arial"/>
          <w:sz w:val="20"/>
        </w:rPr>
        <w:t xml:space="preserve">C.R.S. </w:t>
      </w:r>
      <w:r w:rsidR="00EF4A82" w:rsidRPr="00EF4A82">
        <w:rPr>
          <w:rFonts w:cs="Arial"/>
          <w:sz w:val="20"/>
        </w:rPr>
        <w:t>§</w:t>
      </w:r>
      <w:r>
        <w:rPr>
          <w:rFonts w:cs="Arial"/>
          <w:sz w:val="20"/>
        </w:rPr>
        <w:t xml:space="preserve"> </w:t>
      </w:r>
      <w:r w:rsidR="00EF4A82" w:rsidRPr="00EF4A82">
        <w:rPr>
          <w:rFonts w:cs="Arial"/>
          <w:sz w:val="20"/>
        </w:rPr>
        <w:t>27-65-10</w:t>
      </w:r>
      <w:r w:rsidR="002A209A">
        <w:rPr>
          <w:rFonts w:cs="Arial"/>
          <w:sz w:val="20"/>
        </w:rPr>
        <w:t>9</w:t>
      </w:r>
      <w:r w:rsidR="00EF4A82" w:rsidRPr="00EF4A82">
        <w:rPr>
          <w:rFonts w:cs="Arial"/>
          <w:sz w:val="20"/>
        </w:rPr>
        <w:t xml:space="preserve">, for extended certification for treatment of mental illness pursuant to </w:t>
      </w:r>
      <w:r>
        <w:rPr>
          <w:rFonts w:cs="Arial"/>
          <w:sz w:val="20"/>
        </w:rPr>
        <w:t xml:space="preserve">C.R.S. </w:t>
      </w:r>
      <w:r w:rsidR="00EF4A82" w:rsidRPr="00EF4A82">
        <w:rPr>
          <w:rFonts w:cs="Arial"/>
          <w:sz w:val="20"/>
        </w:rPr>
        <w:t>§</w:t>
      </w:r>
      <w:r>
        <w:rPr>
          <w:rFonts w:cs="Arial"/>
          <w:sz w:val="20"/>
        </w:rPr>
        <w:t xml:space="preserve"> </w:t>
      </w:r>
      <w:r w:rsidR="00EF4A82" w:rsidRPr="00EF4A82">
        <w:rPr>
          <w:rFonts w:cs="Arial"/>
          <w:sz w:val="20"/>
        </w:rPr>
        <w:t>27-65-10</w:t>
      </w:r>
      <w:r w:rsidR="006F1835">
        <w:rPr>
          <w:rFonts w:cs="Arial"/>
          <w:sz w:val="20"/>
        </w:rPr>
        <w:t>9(10)</w:t>
      </w:r>
      <w:r w:rsidR="00EF4A82" w:rsidRPr="00EF4A82">
        <w:rPr>
          <w:rFonts w:cs="Arial"/>
          <w:sz w:val="20"/>
        </w:rPr>
        <w:t xml:space="preserve">, or for long-term care and treatment of mental illness pursuant to </w:t>
      </w:r>
      <w:r>
        <w:rPr>
          <w:rFonts w:cs="Arial"/>
          <w:sz w:val="20"/>
        </w:rPr>
        <w:t xml:space="preserve">C.R.S. </w:t>
      </w:r>
      <w:r w:rsidR="00EF4A82" w:rsidRPr="00EF4A82">
        <w:rPr>
          <w:rFonts w:cs="Arial"/>
          <w:sz w:val="20"/>
        </w:rPr>
        <w:t>§</w:t>
      </w:r>
      <w:r>
        <w:rPr>
          <w:rFonts w:cs="Arial"/>
          <w:sz w:val="20"/>
        </w:rPr>
        <w:t xml:space="preserve"> </w:t>
      </w:r>
      <w:r w:rsidR="00EF4A82" w:rsidRPr="00EF4A82">
        <w:rPr>
          <w:rFonts w:cs="Arial"/>
          <w:sz w:val="20"/>
        </w:rPr>
        <w:t>27-65-1</w:t>
      </w:r>
      <w:r w:rsidR="006F1835">
        <w:rPr>
          <w:rFonts w:cs="Arial"/>
          <w:sz w:val="20"/>
        </w:rPr>
        <w:t>10</w:t>
      </w:r>
      <w:r>
        <w:rPr>
          <w:rFonts w:cs="Arial"/>
          <w:sz w:val="20"/>
        </w:rPr>
        <w:t>.</w:t>
      </w:r>
    </w:p>
    <w:p w14:paraId="39D8816D" w14:textId="2E305E43" w:rsidR="00783AB9" w:rsidRDefault="00783AB9" w:rsidP="00783AB9">
      <w:pPr>
        <w:pStyle w:val="Heading3"/>
      </w:pPr>
      <w:r>
        <w:t>c)</w:t>
      </w:r>
      <w:r>
        <w:tab/>
        <w:t>Danger to Public Safety</w:t>
      </w:r>
    </w:p>
    <w:p w14:paraId="3578AFE9" w14:textId="0F0FAC63" w:rsidR="00DB2538" w:rsidRDefault="00783AB9" w:rsidP="00783AB9">
      <w:pPr>
        <w:tabs>
          <w:tab w:val="right" w:leader="underscore" w:pos="5280"/>
        </w:tabs>
        <w:spacing w:before="120" w:after="2040"/>
        <w:ind w:left="2160" w:hanging="360"/>
        <w:jc w:val="both"/>
        <w:rPr>
          <w:rFonts w:cs="Arial"/>
          <w:sz w:val="20"/>
        </w:rPr>
      </w:pPr>
      <w:r>
        <w:rPr>
          <w:sz w:val="20"/>
        </w:rPr>
        <w:fldChar w:fldCharType="begin">
          <w:ffData>
            <w:name w:val="Check8"/>
            <w:enabled/>
            <w:calcOnExit w:val="0"/>
            <w:checkBox>
              <w:sizeAuto/>
              <w:default w:val="0"/>
            </w:checkBox>
          </w:ffData>
        </w:fldChar>
      </w:r>
      <w:bookmarkStart w:id="15" w:name="Check8"/>
      <w:r>
        <w:rPr>
          <w:sz w:val="20"/>
        </w:rPr>
        <w:instrText xml:space="preserve"> FORMCHECKBOX </w:instrText>
      </w:r>
      <w:r>
        <w:rPr>
          <w:sz w:val="20"/>
        </w:rPr>
      </w:r>
      <w:r>
        <w:rPr>
          <w:sz w:val="20"/>
        </w:rPr>
        <w:fldChar w:fldCharType="separate"/>
      </w:r>
      <w:r>
        <w:rPr>
          <w:sz w:val="20"/>
        </w:rPr>
        <w:fldChar w:fldCharType="end"/>
      </w:r>
      <w:bookmarkEnd w:id="15"/>
      <w:r>
        <w:rPr>
          <w:sz w:val="20"/>
        </w:rPr>
        <w:tab/>
      </w:r>
      <w:r w:rsidR="00DB2538">
        <w:rPr>
          <w:sz w:val="20"/>
        </w:rPr>
        <w:t xml:space="preserve">The Court </w:t>
      </w:r>
      <w:r w:rsidR="00C41168">
        <w:rPr>
          <w:sz w:val="20"/>
        </w:rPr>
        <w:t xml:space="preserve">finds that Respondent </w:t>
      </w:r>
      <w:r w:rsidR="00C41168">
        <w:rPr>
          <w:rFonts w:cs="Arial"/>
          <w:sz w:val="20"/>
        </w:rPr>
        <w:t>is not likely to act in a manner that is dangerous to public safety because:</w:t>
      </w:r>
    </w:p>
    <w:p w14:paraId="73A7B485" w14:textId="2B52F22C" w:rsidR="00783AB9" w:rsidRDefault="00783AB9" w:rsidP="00783AB9">
      <w:pPr>
        <w:pStyle w:val="Heading3"/>
      </w:pPr>
      <w:r>
        <w:t>d)</w:t>
      </w:r>
      <w:r>
        <w:tab/>
        <w:t>Public Interest</w:t>
      </w:r>
    </w:p>
    <w:p w14:paraId="3D7F5D5F" w14:textId="50D3772D" w:rsidR="00783AB9" w:rsidRDefault="00783AB9" w:rsidP="00783AB9">
      <w:pPr>
        <w:tabs>
          <w:tab w:val="right" w:leader="underscore" w:pos="5280"/>
        </w:tabs>
        <w:spacing w:after="240"/>
        <w:ind w:left="2160" w:hanging="360"/>
        <w:jc w:val="both"/>
        <w:rPr>
          <w:rFonts w:cs="Arial"/>
          <w:sz w:val="20"/>
        </w:rPr>
      </w:pPr>
      <w:r>
        <w:rPr>
          <w:rFonts w:cs="Arial"/>
          <w:b/>
          <w:sz w:val="20"/>
        </w:rPr>
        <w:fldChar w:fldCharType="begin">
          <w:ffData>
            <w:name w:val="Check9"/>
            <w:enabled/>
            <w:calcOnExit w:val="0"/>
            <w:checkBox>
              <w:sizeAuto/>
              <w:default w:val="0"/>
            </w:checkBox>
          </w:ffData>
        </w:fldChar>
      </w:r>
      <w:bookmarkStart w:id="16" w:name="Check9"/>
      <w:r>
        <w:rPr>
          <w:rFonts w:cs="Arial"/>
          <w:b/>
          <w:sz w:val="20"/>
        </w:rPr>
        <w:instrText xml:space="preserve"> FORMCHECKBOX </w:instrText>
      </w:r>
      <w:r>
        <w:rPr>
          <w:rFonts w:cs="Arial"/>
          <w:b/>
          <w:sz w:val="20"/>
        </w:rPr>
      </w:r>
      <w:r>
        <w:rPr>
          <w:rFonts w:cs="Arial"/>
          <w:b/>
          <w:sz w:val="20"/>
        </w:rPr>
        <w:fldChar w:fldCharType="separate"/>
      </w:r>
      <w:r>
        <w:rPr>
          <w:rFonts w:cs="Arial"/>
          <w:b/>
          <w:sz w:val="20"/>
        </w:rPr>
        <w:fldChar w:fldCharType="end"/>
      </w:r>
      <w:bookmarkEnd w:id="16"/>
      <w:r>
        <w:rPr>
          <w:rFonts w:cs="Arial"/>
          <w:b/>
          <w:sz w:val="20"/>
        </w:rPr>
        <w:tab/>
      </w:r>
      <w:r w:rsidR="00CE7038">
        <w:rPr>
          <w:rFonts w:cs="Arial"/>
          <w:sz w:val="20"/>
        </w:rPr>
        <w:t xml:space="preserve">The Court </w:t>
      </w:r>
      <w:r w:rsidR="00C41168">
        <w:rPr>
          <w:rFonts w:cs="Arial"/>
          <w:sz w:val="20"/>
        </w:rPr>
        <w:t>finds that granting the relief requested by Respondent is not contrary to the public interest because:</w:t>
      </w:r>
    </w:p>
    <w:p w14:paraId="5B8FDC07" w14:textId="77777777" w:rsidR="00783AB9" w:rsidRDefault="00783AB9">
      <w:pPr>
        <w:spacing w:line="240" w:lineRule="auto"/>
        <w:rPr>
          <w:rFonts w:cs="Arial"/>
          <w:sz w:val="20"/>
        </w:rPr>
      </w:pPr>
      <w:r>
        <w:rPr>
          <w:rFonts w:cs="Arial"/>
          <w:sz w:val="20"/>
        </w:rPr>
        <w:br w:type="page"/>
      </w:r>
    </w:p>
    <w:p w14:paraId="22528C89" w14:textId="190B6468" w:rsidR="00783AB9" w:rsidRDefault="00783AB9" w:rsidP="00783AB9">
      <w:pPr>
        <w:pStyle w:val="Heading2"/>
        <w:rPr>
          <w:rFonts w:cs="Arial"/>
        </w:rPr>
      </w:pPr>
      <w:r>
        <w:rPr>
          <w:rFonts w:cs="Arial"/>
        </w:rPr>
        <w:lastRenderedPageBreak/>
        <w:t>4</w:t>
      </w:r>
      <w:r w:rsidRPr="00B51794">
        <w:rPr>
          <w:rFonts w:cs="Arial"/>
        </w:rPr>
        <w:t>.</w:t>
      </w:r>
      <w:r w:rsidRPr="00B51794">
        <w:rPr>
          <w:rFonts w:cs="Arial"/>
        </w:rPr>
        <w:tab/>
      </w:r>
      <w:r>
        <w:rPr>
          <w:rFonts w:cs="Arial"/>
        </w:rPr>
        <w:t>Court Orders</w:t>
      </w:r>
    </w:p>
    <w:p w14:paraId="56C5CC10" w14:textId="5388AE8E" w:rsidR="00783AB9" w:rsidRDefault="00783AB9" w:rsidP="0047616A">
      <w:pPr>
        <w:pStyle w:val="Heading3"/>
        <w:tabs>
          <w:tab w:val="left" w:pos="1080"/>
        </w:tabs>
        <w:ind w:hanging="720"/>
      </w:pPr>
      <w:r>
        <w:fldChar w:fldCharType="begin">
          <w:ffData>
            <w:name w:val="Check10"/>
            <w:enabled/>
            <w:calcOnExit w:val="0"/>
            <w:checkBox>
              <w:sizeAuto/>
              <w:default w:val="0"/>
            </w:checkBox>
          </w:ffData>
        </w:fldChar>
      </w:r>
      <w:bookmarkStart w:id="17" w:name="Check10"/>
      <w:r>
        <w:instrText xml:space="preserve"> FORMCHECKBOX </w:instrText>
      </w:r>
      <w:r>
        <w:fldChar w:fldCharType="separate"/>
      </w:r>
      <w:r>
        <w:fldChar w:fldCharType="end"/>
      </w:r>
      <w:bookmarkEnd w:id="17"/>
      <w:r>
        <w:tab/>
        <w:t>a)</w:t>
      </w:r>
      <w:r>
        <w:tab/>
        <w:t>Relief is Denied</w:t>
      </w:r>
    </w:p>
    <w:p w14:paraId="5B0FA129" w14:textId="52BB33B2" w:rsidR="00783AB9" w:rsidRPr="00783AB9" w:rsidRDefault="00783AB9" w:rsidP="0047616A">
      <w:pPr>
        <w:spacing w:before="120"/>
        <w:ind w:left="1440"/>
        <w:rPr>
          <w:sz w:val="20"/>
        </w:rPr>
      </w:pPr>
      <w:r w:rsidRPr="00783AB9">
        <w:rPr>
          <w:sz w:val="20"/>
        </w:rPr>
        <w:t>The court denies relief because:</w:t>
      </w:r>
    </w:p>
    <w:p w14:paraId="5D0DF217" w14:textId="0C592351" w:rsidR="005F0B28" w:rsidRDefault="00783AB9" w:rsidP="0047616A">
      <w:pPr>
        <w:tabs>
          <w:tab w:val="right" w:leader="underscore" w:pos="5280"/>
        </w:tabs>
        <w:spacing w:before="120"/>
        <w:ind w:left="2160" w:hanging="360"/>
        <w:rPr>
          <w:rFonts w:cs="Arial"/>
          <w:sz w:val="20"/>
        </w:rPr>
      </w:pPr>
      <w:r>
        <w:rPr>
          <w:rFonts w:cs="Arial"/>
          <w:sz w:val="20"/>
        </w:rPr>
        <w:fldChar w:fldCharType="begin">
          <w:ffData>
            <w:name w:val="Check11"/>
            <w:enabled/>
            <w:calcOnExit w:val="0"/>
            <w:checkBox>
              <w:sizeAuto/>
              <w:default w:val="0"/>
            </w:checkBox>
          </w:ffData>
        </w:fldChar>
      </w:r>
      <w:bookmarkStart w:id="18" w:name="Check1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18"/>
      <w:r>
        <w:rPr>
          <w:rFonts w:cs="Arial"/>
          <w:sz w:val="20"/>
        </w:rPr>
        <w:tab/>
      </w:r>
      <w:r w:rsidR="00C36811">
        <w:rPr>
          <w:rFonts w:cs="Arial"/>
          <w:sz w:val="20"/>
        </w:rPr>
        <w:t xml:space="preserve">Respondent does not fall within at least one of the categories </w:t>
      </w:r>
      <w:r w:rsidR="00463FEB">
        <w:rPr>
          <w:rFonts w:cs="Arial"/>
          <w:sz w:val="20"/>
        </w:rPr>
        <w:t>in both</w:t>
      </w:r>
      <w:r w:rsidR="0047616A">
        <w:rPr>
          <w:rFonts w:cs="Arial"/>
          <w:sz w:val="20"/>
        </w:rPr>
        <w:t xml:space="preserve"> </w:t>
      </w:r>
      <w:r w:rsidR="00463FEB">
        <w:rPr>
          <w:rFonts w:cs="Arial"/>
          <w:sz w:val="20"/>
        </w:rPr>
        <w:t>3</w:t>
      </w:r>
      <w:r w:rsidR="0047616A">
        <w:rPr>
          <w:rFonts w:cs="Arial"/>
          <w:sz w:val="20"/>
        </w:rPr>
        <w:t>(a) and 3(b)</w:t>
      </w:r>
      <w:r w:rsidR="00463FEB">
        <w:rPr>
          <w:rFonts w:cs="Arial"/>
          <w:sz w:val="20"/>
        </w:rPr>
        <w:t xml:space="preserve"> above.</w:t>
      </w:r>
    </w:p>
    <w:p w14:paraId="79B188B4" w14:textId="77777777" w:rsidR="0047616A" w:rsidRDefault="0047616A" w:rsidP="0047616A">
      <w:pPr>
        <w:spacing w:before="120"/>
        <w:ind w:left="2160" w:hanging="360"/>
        <w:rPr>
          <w:rFonts w:cs="Arial"/>
          <w:sz w:val="20"/>
        </w:rPr>
      </w:pPr>
      <w:r>
        <w:rPr>
          <w:rFonts w:cs="Arial"/>
          <w:b/>
          <w:sz w:val="20"/>
        </w:rPr>
        <w:fldChar w:fldCharType="begin">
          <w:ffData>
            <w:name w:val="Check12"/>
            <w:enabled/>
            <w:calcOnExit w:val="0"/>
            <w:checkBox>
              <w:sizeAuto/>
              <w:default w:val="0"/>
            </w:checkBox>
          </w:ffData>
        </w:fldChar>
      </w:r>
      <w:bookmarkStart w:id="19" w:name="Check12"/>
      <w:r>
        <w:rPr>
          <w:rFonts w:cs="Arial"/>
          <w:b/>
          <w:sz w:val="20"/>
        </w:rPr>
        <w:instrText xml:space="preserve"> FORMCHECKBOX </w:instrText>
      </w:r>
      <w:r>
        <w:rPr>
          <w:rFonts w:cs="Arial"/>
          <w:b/>
          <w:sz w:val="20"/>
        </w:rPr>
      </w:r>
      <w:r>
        <w:rPr>
          <w:rFonts w:cs="Arial"/>
          <w:b/>
          <w:sz w:val="20"/>
        </w:rPr>
        <w:fldChar w:fldCharType="separate"/>
      </w:r>
      <w:r>
        <w:rPr>
          <w:rFonts w:cs="Arial"/>
          <w:b/>
          <w:sz w:val="20"/>
        </w:rPr>
        <w:fldChar w:fldCharType="end"/>
      </w:r>
      <w:bookmarkEnd w:id="19"/>
      <w:r>
        <w:rPr>
          <w:rFonts w:cs="Arial"/>
          <w:b/>
          <w:sz w:val="20"/>
        </w:rPr>
        <w:tab/>
      </w:r>
      <w:r w:rsidR="00B31A9D">
        <w:rPr>
          <w:rFonts w:cs="Arial"/>
          <w:sz w:val="20"/>
        </w:rPr>
        <w:t xml:space="preserve">Respondent has not met </w:t>
      </w:r>
      <w:r>
        <w:rPr>
          <w:rFonts w:cs="Arial"/>
          <w:sz w:val="20"/>
        </w:rPr>
        <w:t>their</w:t>
      </w:r>
      <w:r w:rsidR="00B31A9D">
        <w:rPr>
          <w:rFonts w:cs="Arial"/>
          <w:sz w:val="20"/>
        </w:rPr>
        <w:t xml:space="preserve"> burden of showing that:</w:t>
      </w:r>
    </w:p>
    <w:p w14:paraId="62D16EB0" w14:textId="77777777" w:rsidR="0047616A" w:rsidRDefault="0047616A" w:rsidP="0047616A">
      <w:pPr>
        <w:ind w:left="2880" w:hanging="360"/>
        <w:rPr>
          <w:rFonts w:cs="Arial"/>
          <w:sz w:val="20"/>
        </w:rPr>
      </w:pPr>
      <w:r>
        <w:rPr>
          <w:rFonts w:cs="Arial"/>
          <w:sz w:val="20"/>
        </w:rPr>
        <w:fldChar w:fldCharType="begin">
          <w:ffData>
            <w:name w:val="Check13"/>
            <w:enabled/>
            <w:calcOnExit w:val="0"/>
            <w:checkBox>
              <w:sizeAuto/>
              <w:default w:val="0"/>
            </w:checkBox>
          </w:ffData>
        </w:fldChar>
      </w:r>
      <w:bookmarkStart w:id="20" w:name="Check13"/>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0"/>
      <w:r>
        <w:rPr>
          <w:rFonts w:cs="Arial"/>
          <w:sz w:val="20"/>
        </w:rPr>
        <w:tab/>
        <w:t>They are n</w:t>
      </w:r>
      <w:r w:rsidR="00B31A9D">
        <w:rPr>
          <w:rFonts w:cs="Arial"/>
          <w:sz w:val="20"/>
        </w:rPr>
        <w:t xml:space="preserve">ot </w:t>
      </w:r>
      <w:r w:rsidR="00617F05">
        <w:rPr>
          <w:rFonts w:cs="Arial"/>
          <w:sz w:val="20"/>
        </w:rPr>
        <w:t>likely to act in a manner that is dangerous to public safety</w:t>
      </w:r>
    </w:p>
    <w:p w14:paraId="156CFF9A" w14:textId="2C886F2F" w:rsidR="00CE7038" w:rsidRDefault="0047616A" w:rsidP="0047616A">
      <w:pPr>
        <w:ind w:left="2880" w:hanging="360"/>
        <w:rPr>
          <w:rFonts w:cs="Arial"/>
          <w:sz w:val="20"/>
        </w:rPr>
      </w:pPr>
      <w:r>
        <w:rPr>
          <w:rFonts w:cs="Arial"/>
          <w:sz w:val="20"/>
        </w:rPr>
        <w:fldChar w:fldCharType="begin">
          <w:ffData>
            <w:name w:val="Check14"/>
            <w:enabled/>
            <w:calcOnExit w:val="0"/>
            <w:checkBox>
              <w:sizeAuto/>
              <w:default w:val="0"/>
            </w:checkBox>
          </w:ffData>
        </w:fldChar>
      </w:r>
      <w:bookmarkStart w:id="21" w:name="Check14"/>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1"/>
      <w:r>
        <w:rPr>
          <w:rFonts w:cs="Arial"/>
          <w:sz w:val="20"/>
        </w:rPr>
        <w:tab/>
      </w:r>
      <w:r w:rsidR="00617F05">
        <w:rPr>
          <w:rFonts w:cs="Arial"/>
          <w:sz w:val="20"/>
        </w:rPr>
        <w:t xml:space="preserve">granting the relief requested by Respondent is </w:t>
      </w:r>
      <w:r w:rsidR="00B31A9D">
        <w:rPr>
          <w:rFonts w:cs="Arial"/>
          <w:sz w:val="20"/>
        </w:rPr>
        <w:t xml:space="preserve">not </w:t>
      </w:r>
      <w:r w:rsidR="00617F05">
        <w:rPr>
          <w:rFonts w:cs="Arial"/>
          <w:sz w:val="20"/>
        </w:rPr>
        <w:t>contrary to the public interest.</w:t>
      </w:r>
    </w:p>
    <w:p w14:paraId="4DD29B06" w14:textId="2B0F64A7" w:rsidR="0047616A" w:rsidRPr="00617F05" w:rsidRDefault="0047616A" w:rsidP="00003EF3">
      <w:pPr>
        <w:spacing w:after="1440"/>
        <w:ind w:left="1800"/>
        <w:rPr>
          <w:rFonts w:cs="Arial"/>
          <w:sz w:val="20"/>
        </w:rPr>
      </w:pPr>
      <w:r>
        <w:rPr>
          <w:rFonts w:cs="Arial"/>
          <w:sz w:val="20"/>
        </w:rPr>
        <w:t>Explanation:</w:t>
      </w:r>
    </w:p>
    <w:p w14:paraId="2BDA40F1" w14:textId="35FBB660" w:rsidR="0047616A" w:rsidRDefault="0047616A" w:rsidP="0047616A">
      <w:pPr>
        <w:pStyle w:val="Heading3"/>
        <w:tabs>
          <w:tab w:val="left" w:pos="1080"/>
        </w:tabs>
        <w:ind w:hanging="72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b)</w:t>
      </w:r>
      <w:r>
        <w:tab/>
        <w:t>Relief is Granted</w:t>
      </w:r>
    </w:p>
    <w:p w14:paraId="7D461A91" w14:textId="5B586AC6" w:rsidR="0047616A" w:rsidRDefault="0047616A" w:rsidP="00003EF3">
      <w:pPr>
        <w:pStyle w:val="Heading3"/>
        <w:tabs>
          <w:tab w:val="left" w:pos="1080"/>
        </w:tabs>
        <w:spacing w:after="1320"/>
        <w:ind w:hanging="72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c)</w:t>
      </w:r>
      <w:r>
        <w:tab/>
        <w:t>Further Orders</w:t>
      </w:r>
    </w:p>
    <w:p w14:paraId="0EC0D32A" w14:textId="40E0F3A6" w:rsidR="0047616A" w:rsidRPr="006F0A93" w:rsidRDefault="0047616A" w:rsidP="0047616A">
      <w:pPr>
        <w:tabs>
          <w:tab w:val="left" w:pos="720"/>
        </w:tabs>
        <w:spacing w:before="360"/>
        <w:rPr>
          <w:rFonts w:cs="Arial"/>
          <w:b/>
          <w:bCs/>
          <w:szCs w:val="22"/>
        </w:rPr>
      </w:pPr>
      <w:r>
        <w:rPr>
          <w:rFonts w:cs="Arial"/>
          <w:b/>
          <w:bCs/>
          <w:szCs w:val="22"/>
        </w:rPr>
        <w:t>5.</w:t>
      </w:r>
      <w:r>
        <w:rPr>
          <w:rFonts w:cs="Arial"/>
          <w:b/>
          <w:bCs/>
          <w:szCs w:val="22"/>
        </w:rPr>
        <w:tab/>
      </w:r>
      <w:proofErr w:type="gramStart"/>
      <w:r w:rsidRPr="006F0A93">
        <w:rPr>
          <w:rFonts w:cs="Arial"/>
          <w:b/>
          <w:bCs/>
          <w:szCs w:val="22"/>
        </w:rPr>
        <w:t>So</w:t>
      </w:r>
      <w:proofErr w:type="gramEnd"/>
      <w:r w:rsidRPr="006F0A93">
        <w:rPr>
          <w:rFonts w:cs="Arial"/>
          <w:b/>
          <w:bCs/>
          <w:szCs w:val="22"/>
        </w:rPr>
        <w:t xml:space="preserve"> Ordered</w:t>
      </w:r>
    </w:p>
    <w:p w14:paraId="1671ADFB" w14:textId="20995C52" w:rsidR="0047616A" w:rsidRPr="004A1F0C" w:rsidRDefault="0047616A" w:rsidP="00003EF3">
      <w:pPr>
        <w:tabs>
          <w:tab w:val="left" w:pos="5760"/>
        </w:tabs>
        <w:spacing w:before="240" w:line="240" w:lineRule="auto"/>
        <w:ind w:left="720"/>
        <w:rPr>
          <w:rFonts w:cs="Arial"/>
          <w:sz w:val="20"/>
        </w:rPr>
      </w:pPr>
      <w:r w:rsidRPr="004A1F0C">
        <w:rPr>
          <w:rFonts w:cs="Arial"/>
          <w:sz w:val="20"/>
        </w:rPr>
        <w:t>By:</w:t>
      </w:r>
      <w:r w:rsidRPr="004A1F0C">
        <w:rPr>
          <w:rFonts w:cs="Arial"/>
          <w:sz w:val="20"/>
        </w:rPr>
        <w:tab/>
        <w:t>Dated:</w:t>
      </w:r>
    </w:p>
    <w:p w14:paraId="222C20BF" w14:textId="79A1E557" w:rsidR="0047616A" w:rsidRPr="004A1F0C" w:rsidRDefault="0047616A" w:rsidP="0047616A">
      <w:pPr>
        <w:tabs>
          <w:tab w:val="left" w:pos="2340"/>
          <w:tab w:val="left" w:pos="5760"/>
          <w:tab w:val="left" w:pos="7920"/>
        </w:tabs>
        <w:ind w:left="1080"/>
        <w:rPr>
          <w:rFonts w:cs="Arial"/>
          <w:sz w:val="20"/>
        </w:rPr>
      </w:pPr>
      <w:r w:rsidRPr="004A1F0C">
        <w:rPr>
          <w:rFonts w:cs="Arial"/>
          <w:sz w:val="20"/>
        </w:rPr>
        <w:fldChar w:fldCharType="begin">
          <w:ffData>
            <w:name w:val="Check17"/>
            <w:enabled/>
            <w:calcOnExit w:val="0"/>
            <w:checkBox>
              <w:sizeAuto/>
              <w:default w:val="0"/>
            </w:checkBox>
          </w:ffData>
        </w:fldChar>
      </w:r>
      <w:bookmarkStart w:id="22" w:name="Check17"/>
      <w:r w:rsidRPr="004A1F0C">
        <w:rPr>
          <w:rFonts w:cs="Arial"/>
          <w:sz w:val="20"/>
        </w:rPr>
        <w:instrText xml:space="preserve"> FORMCHECKBOX </w:instrText>
      </w:r>
      <w:r w:rsidRPr="004A1F0C">
        <w:rPr>
          <w:rFonts w:cs="Arial"/>
          <w:sz w:val="20"/>
        </w:rPr>
      </w:r>
      <w:r w:rsidRPr="004A1F0C">
        <w:rPr>
          <w:rFonts w:cs="Arial"/>
          <w:sz w:val="20"/>
        </w:rPr>
        <w:fldChar w:fldCharType="separate"/>
      </w:r>
      <w:r w:rsidRPr="004A1F0C">
        <w:rPr>
          <w:rFonts w:cs="Arial"/>
          <w:sz w:val="20"/>
        </w:rPr>
        <w:fldChar w:fldCharType="end"/>
      </w:r>
      <w:bookmarkEnd w:id="22"/>
      <w:r w:rsidRPr="004A1F0C">
        <w:rPr>
          <w:rFonts w:cs="Arial"/>
          <w:sz w:val="20"/>
        </w:rPr>
        <w:t xml:space="preserve"> Judge</w:t>
      </w:r>
      <w:r w:rsidRPr="004A1F0C">
        <w:rPr>
          <w:rFonts w:cs="Arial"/>
          <w:sz w:val="20"/>
        </w:rPr>
        <w:tab/>
      </w:r>
      <w:r w:rsidRPr="004A1F0C">
        <w:rPr>
          <w:rFonts w:cs="Arial"/>
          <w:sz w:val="20"/>
        </w:rPr>
        <w:fldChar w:fldCharType="begin">
          <w:ffData>
            <w:name w:val="Check18"/>
            <w:enabled/>
            <w:calcOnExit w:val="0"/>
            <w:checkBox>
              <w:sizeAuto/>
              <w:default w:val="0"/>
            </w:checkBox>
          </w:ffData>
        </w:fldChar>
      </w:r>
      <w:bookmarkStart w:id="23" w:name="Check18"/>
      <w:r w:rsidRPr="004A1F0C">
        <w:rPr>
          <w:rFonts w:cs="Arial"/>
          <w:sz w:val="20"/>
        </w:rPr>
        <w:instrText xml:space="preserve"> FORMCHECKBOX </w:instrText>
      </w:r>
      <w:r w:rsidRPr="004A1F0C">
        <w:rPr>
          <w:rFonts w:cs="Arial"/>
          <w:sz w:val="20"/>
        </w:rPr>
      </w:r>
      <w:r w:rsidRPr="004A1F0C">
        <w:rPr>
          <w:rFonts w:cs="Arial"/>
          <w:sz w:val="20"/>
        </w:rPr>
        <w:fldChar w:fldCharType="separate"/>
      </w:r>
      <w:r w:rsidRPr="004A1F0C">
        <w:rPr>
          <w:rFonts w:cs="Arial"/>
          <w:sz w:val="20"/>
        </w:rPr>
        <w:fldChar w:fldCharType="end"/>
      </w:r>
      <w:bookmarkEnd w:id="23"/>
      <w:r w:rsidRPr="004A1F0C">
        <w:rPr>
          <w:rFonts w:cs="Arial"/>
          <w:sz w:val="20"/>
        </w:rPr>
        <w:t xml:space="preserve"> Magistrate</w:t>
      </w:r>
    </w:p>
    <w:p w14:paraId="61E27F4F" w14:textId="78A15BFB" w:rsidR="0047616A" w:rsidRPr="00B40D24" w:rsidRDefault="0047616A" w:rsidP="0047616A">
      <w:pPr>
        <w:pStyle w:val="Heading2"/>
      </w:pPr>
      <w:r>
        <w:t>6</w:t>
      </w:r>
      <w:r w:rsidRPr="00B40D24">
        <w:t>.</w:t>
      </w:r>
      <w:r w:rsidRPr="00B40D24">
        <w:tab/>
        <w:t>Certificate of Service</w:t>
      </w:r>
      <w:r w:rsidR="00003EF3">
        <w:t xml:space="preserve"> </w:t>
      </w:r>
      <w:r w:rsidR="00003EF3" w:rsidRPr="00003EF3">
        <w:rPr>
          <w:b w:val="0"/>
          <w:bCs w:val="0"/>
          <w:color w:val="052F61" w:themeColor="accent1"/>
          <w:sz w:val="20"/>
          <w:szCs w:val="20"/>
        </w:rPr>
        <w:t>(Clerk – only complete if Relief is Granted)</w:t>
      </w:r>
    </w:p>
    <w:p w14:paraId="63476430" w14:textId="4ABEEA5D" w:rsidR="0047616A" w:rsidRPr="0047616A" w:rsidRDefault="0047616A" w:rsidP="0047616A">
      <w:pPr>
        <w:tabs>
          <w:tab w:val="left" w:pos="4860"/>
        </w:tabs>
        <w:spacing w:before="240"/>
        <w:ind w:left="720"/>
        <w:rPr>
          <w:rFonts w:cs="Arial"/>
          <w:sz w:val="20"/>
        </w:rPr>
      </w:pPr>
      <w:r w:rsidRPr="0047616A">
        <w:rPr>
          <w:rFonts w:cs="Arial"/>
          <w:sz w:val="20"/>
        </w:rPr>
        <w:t xml:space="preserve">On </w:t>
      </w:r>
      <w:r w:rsidRPr="0047616A">
        <w:rPr>
          <w:rFonts w:cs="Arial"/>
          <w:i/>
          <w:iCs/>
          <w:color w:val="052F61" w:themeColor="accent1"/>
          <w:sz w:val="20"/>
        </w:rPr>
        <w:t>(enter service date)</w:t>
      </w:r>
      <w:r>
        <w:rPr>
          <w:rFonts w:cs="Arial"/>
          <w:color w:val="052F61" w:themeColor="accent1"/>
          <w:sz w:val="20"/>
        </w:rPr>
        <w:tab/>
      </w:r>
      <w:r w:rsidRPr="0047616A">
        <w:rPr>
          <w:rFonts w:cs="Arial"/>
          <w:sz w:val="20"/>
        </w:rPr>
        <w:t xml:space="preserve"> I certify that I mailed</w:t>
      </w:r>
      <w:r>
        <w:rPr>
          <w:rFonts w:cs="Arial"/>
          <w:sz w:val="20"/>
        </w:rPr>
        <w:t xml:space="preserve"> a</w:t>
      </w:r>
      <w:r w:rsidRPr="0047616A">
        <w:rPr>
          <w:rFonts w:cs="Arial"/>
          <w:sz w:val="20"/>
        </w:rPr>
        <w:t xml:space="preserve"> copy of this document to:</w:t>
      </w:r>
    </w:p>
    <w:p w14:paraId="666157EF" w14:textId="77777777" w:rsidR="005307B1" w:rsidRPr="0047616A" w:rsidRDefault="005307B1" w:rsidP="00003EF3">
      <w:pPr>
        <w:spacing w:before="120"/>
        <w:ind w:left="1440"/>
        <w:jc w:val="both"/>
        <w:rPr>
          <w:sz w:val="20"/>
        </w:rPr>
      </w:pPr>
      <w:r w:rsidRPr="0047616A">
        <w:rPr>
          <w:sz w:val="20"/>
        </w:rPr>
        <w:t>Office of the State Court Administrator</w:t>
      </w:r>
    </w:p>
    <w:p w14:paraId="3F774C08" w14:textId="4CA563CD" w:rsidR="005307B1" w:rsidRPr="0047616A" w:rsidRDefault="005307B1" w:rsidP="00003EF3">
      <w:pPr>
        <w:ind w:left="1440"/>
        <w:jc w:val="both"/>
        <w:rPr>
          <w:sz w:val="20"/>
        </w:rPr>
      </w:pPr>
      <w:r w:rsidRPr="0047616A">
        <w:rPr>
          <w:sz w:val="20"/>
        </w:rPr>
        <w:t>C/O</w:t>
      </w:r>
      <w:r w:rsidR="00F64EA3" w:rsidRPr="0047616A">
        <w:rPr>
          <w:sz w:val="20"/>
        </w:rPr>
        <w:t xml:space="preserve"> </w:t>
      </w:r>
      <w:r w:rsidR="00003EF3">
        <w:rPr>
          <w:sz w:val="20"/>
        </w:rPr>
        <w:t>Jennifer Frale</w:t>
      </w:r>
    </w:p>
    <w:p w14:paraId="5EACB16F" w14:textId="77777777" w:rsidR="005307B1" w:rsidRPr="0047616A" w:rsidRDefault="003556CC" w:rsidP="00003EF3">
      <w:pPr>
        <w:ind w:left="1440"/>
        <w:jc w:val="both"/>
        <w:rPr>
          <w:sz w:val="20"/>
        </w:rPr>
      </w:pPr>
      <w:r w:rsidRPr="0047616A">
        <w:rPr>
          <w:sz w:val="20"/>
        </w:rPr>
        <w:t>1300 Broadway, Suite 1100</w:t>
      </w:r>
    </w:p>
    <w:p w14:paraId="221FEA0F" w14:textId="77777777" w:rsidR="003556CC" w:rsidRPr="0047616A" w:rsidRDefault="003556CC" w:rsidP="00003EF3">
      <w:pPr>
        <w:ind w:left="1440"/>
        <w:jc w:val="both"/>
        <w:rPr>
          <w:rFonts w:cs="Arial"/>
          <w:sz w:val="20"/>
        </w:rPr>
      </w:pPr>
      <w:r w:rsidRPr="0047616A">
        <w:rPr>
          <w:sz w:val="20"/>
        </w:rPr>
        <w:t>Denver, CO 80203</w:t>
      </w:r>
    </w:p>
    <w:p w14:paraId="4E48C2FA" w14:textId="11E9882A" w:rsidR="00F83315" w:rsidRPr="0047616A" w:rsidRDefault="00F83315" w:rsidP="0047616A">
      <w:pPr>
        <w:spacing w:before="120"/>
        <w:ind w:left="720"/>
        <w:jc w:val="both"/>
        <w:rPr>
          <w:rFonts w:cs="Arial"/>
          <w:sz w:val="20"/>
        </w:rPr>
      </w:pPr>
      <w:r w:rsidRPr="00F83315">
        <w:rPr>
          <w:rFonts w:cs="Arial"/>
          <w:sz w:val="20"/>
        </w:rPr>
        <w:t xml:space="preserve">Clerk </w:t>
      </w:r>
      <w:r w:rsidR="0047616A">
        <w:rPr>
          <w:rFonts w:cs="Arial"/>
          <w:sz w:val="20"/>
        </w:rPr>
        <w:t>Signature:</w:t>
      </w:r>
    </w:p>
    <w:sectPr w:rsidR="00F83315" w:rsidRPr="0047616A" w:rsidSect="008C13FB">
      <w:footerReference w:type="default" r:id="rId1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9BC4" w14:textId="77777777" w:rsidR="004905EF" w:rsidRDefault="004905EF">
      <w:r>
        <w:separator/>
      </w:r>
    </w:p>
  </w:endnote>
  <w:endnote w:type="continuationSeparator" w:id="0">
    <w:p w14:paraId="451057F7" w14:textId="77777777" w:rsidR="004905EF" w:rsidRDefault="0049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2D17" w14:textId="0E9F89CE" w:rsidR="00B753D2" w:rsidRPr="009E2532" w:rsidRDefault="00B753D2" w:rsidP="00B51794">
    <w:pPr>
      <w:pStyle w:val="Footer"/>
      <w:tabs>
        <w:tab w:val="clear" w:pos="4320"/>
        <w:tab w:val="clear" w:pos="8640"/>
        <w:tab w:val="left" w:pos="5760"/>
        <w:tab w:val="right" w:pos="9360"/>
      </w:tabs>
      <w:rPr>
        <w:sz w:val="18"/>
        <w:szCs w:val="18"/>
      </w:rPr>
    </w:pPr>
    <w:r w:rsidRPr="009E2532">
      <w:rPr>
        <w:sz w:val="18"/>
        <w:szCs w:val="18"/>
      </w:rPr>
      <w:t>J</w:t>
    </w:r>
    <w:r w:rsidR="00DC11F9">
      <w:rPr>
        <w:sz w:val="18"/>
        <w:szCs w:val="18"/>
      </w:rPr>
      <w:t xml:space="preserve">DF 37 </w:t>
    </w:r>
    <w:r w:rsidR="00B51794">
      <w:rPr>
        <w:sz w:val="18"/>
        <w:szCs w:val="18"/>
      </w:rPr>
      <w:t>–</w:t>
    </w:r>
    <w:r w:rsidRPr="009E2532">
      <w:rPr>
        <w:sz w:val="18"/>
        <w:szCs w:val="18"/>
      </w:rPr>
      <w:t xml:space="preserve"> </w:t>
    </w:r>
    <w:r w:rsidR="00B51794">
      <w:rPr>
        <w:sz w:val="18"/>
        <w:szCs w:val="18"/>
      </w:rPr>
      <w:t>Order for Relief from Federal Firearms Prohibitions</w:t>
    </w:r>
    <w:r w:rsidRPr="009E2532">
      <w:rPr>
        <w:sz w:val="18"/>
        <w:szCs w:val="18"/>
      </w:rPr>
      <w:tab/>
    </w:r>
    <w:r w:rsidR="00463131">
      <w:rPr>
        <w:sz w:val="18"/>
        <w:szCs w:val="18"/>
      </w:rPr>
      <w:t xml:space="preserve">R: </w:t>
    </w:r>
    <w:r w:rsidR="00B51794">
      <w:rPr>
        <w:sz w:val="18"/>
        <w:szCs w:val="18"/>
      </w:rPr>
      <w:t>February</w:t>
    </w:r>
    <w:r w:rsidR="00463131">
      <w:rPr>
        <w:sz w:val="18"/>
        <w:szCs w:val="18"/>
      </w:rPr>
      <w:t xml:space="preserve"> </w:t>
    </w:r>
    <w:r w:rsidR="00B51794">
      <w:rPr>
        <w:sz w:val="18"/>
        <w:szCs w:val="18"/>
      </w:rPr>
      <w:t>26</w:t>
    </w:r>
    <w:r w:rsidR="00463131">
      <w:rPr>
        <w:sz w:val="18"/>
        <w:szCs w:val="18"/>
      </w:rPr>
      <w:t xml:space="preserve">, </w:t>
    </w:r>
    <w:proofErr w:type="gramStart"/>
    <w:r w:rsidR="00463131">
      <w:rPr>
        <w:sz w:val="18"/>
        <w:szCs w:val="18"/>
      </w:rPr>
      <w:t>202</w:t>
    </w:r>
    <w:r w:rsidR="00B51794">
      <w:rPr>
        <w:sz w:val="18"/>
        <w:szCs w:val="18"/>
      </w:rPr>
      <w:t>5</w:t>
    </w:r>
    <w:proofErr w:type="gramEnd"/>
    <w:r w:rsidR="00463131">
      <w:rPr>
        <w:sz w:val="18"/>
        <w:szCs w:val="18"/>
      </w:rPr>
      <w:tab/>
    </w:r>
    <w:r w:rsidRPr="009E2532">
      <w:rPr>
        <w:sz w:val="18"/>
        <w:szCs w:val="18"/>
      </w:rPr>
      <w:t xml:space="preserve">Page </w:t>
    </w:r>
    <w:r w:rsidRPr="009E2532">
      <w:rPr>
        <w:rStyle w:val="PageNumber"/>
        <w:sz w:val="18"/>
        <w:szCs w:val="18"/>
      </w:rPr>
      <w:fldChar w:fldCharType="begin"/>
    </w:r>
    <w:r w:rsidRPr="009E2532">
      <w:rPr>
        <w:rStyle w:val="PageNumber"/>
        <w:sz w:val="18"/>
        <w:szCs w:val="18"/>
      </w:rPr>
      <w:instrText xml:space="preserve"> PAGE </w:instrText>
    </w:r>
    <w:r w:rsidRPr="009E2532">
      <w:rPr>
        <w:rStyle w:val="PageNumber"/>
        <w:sz w:val="18"/>
        <w:szCs w:val="18"/>
      </w:rPr>
      <w:fldChar w:fldCharType="separate"/>
    </w:r>
    <w:r w:rsidR="00CE773B">
      <w:rPr>
        <w:rStyle w:val="PageNumber"/>
        <w:noProof/>
        <w:sz w:val="18"/>
        <w:szCs w:val="18"/>
      </w:rPr>
      <w:t>3</w:t>
    </w:r>
    <w:r w:rsidRPr="009E2532">
      <w:rPr>
        <w:rStyle w:val="PageNumber"/>
        <w:sz w:val="18"/>
        <w:szCs w:val="18"/>
      </w:rPr>
      <w:fldChar w:fldCharType="end"/>
    </w:r>
    <w:r w:rsidRPr="009E2532">
      <w:rPr>
        <w:rStyle w:val="PageNumber"/>
        <w:sz w:val="18"/>
        <w:szCs w:val="18"/>
      </w:rPr>
      <w:t xml:space="preserve"> of </w:t>
    </w:r>
    <w:r w:rsidR="008E3262">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35146" w14:textId="77777777" w:rsidR="004905EF" w:rsidRDefault="004905EF">
      <w:r>
        <w:separator/>
      </w:r>
    </w:p>
  </w:footnote>
  <w:footnote w:type="continuationSeparator" w:id="0">
    <w:p w14:paraId="6E188524" w14:textId="77777777" w:rsidR="004905EF" w:rsidRDefault="00490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BB6"/>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1" w15:restartNumberingAfterBreak="0">
    <w:nsid w:val="038B2233"/>
    <w:multiLevelType w:val="hybridMultilevel"/>
    <w:tmpl w:val="77B4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F1D6E"/>
    <w:multiLevelType w:val="hybridMultilevel"/>
    <w:tmpl w:val="F460A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E302A"/>
    <w:multiLevelType w:val="hybridMultilevel"/>
    <w:tmpl w:val="4564A0F4"/>
    <w:lvl w:ilvl="0" w:tplc="BB26210C">
      <w:start w:val="1"/>
      <w:numFmt w:val="lowerLetter"/>
      <w:lvlText w:val="%1."/>
      <w:lvlJc w:val="left"/>
      <w:pPr>
        <w:ind w:left="1080" w:hanging="360"/>
      </w:pPr>
      <w:rPr>
        <w:rFonts w:hint="default"/>
        <w:b/>
        <w:sz w:val="22"/>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 w15:restartNumberingAfterBreak="0">
    <w:nsid w:val="079F113E"/>
    <w:multiLevelType w:val="singleLevel"/>
    <w:tmpl w:val="F5C62F0C"/>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900644E"/>
    <w:multiLevelType w:val="hybridMultilevel"/>
    <w:tmpl w:val="71B6B944"/>
    <w:lvl w:ilvl="0" w:tplc="D60C1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C2F0D"/>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0A9E72F4"/>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8" w15:restartNumberingAfterBreak="0">
    <w:nsid w:val="0F4D3018"/>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0F5E34C6"/>
    <w:multiLevelType w:val="hybridMultilevel"/>
    <w:tmpl w:val="C0ECB838"/>
    <w:lvl w:ilvl="0" w:tplc="3856C36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2009"/>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15F10445"/>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18B221FF"/>
    <w:multiLevelType w:val="singleLevel"/>
    <w:tmpl w:val="56DA403A"/>
    <w:lvl w:ilvl="0">
      <w:start w:val="1"/>
      <w:numFmt w:val="bullet"/>
      <w:lvlText w:val=""/>
      <w:lvlJc w:val="left"/>
      <w:pPr>
        <w:tabs>
          <w:tab w:val="num" w:pos="360"/>
        </w:tabs>
        <w:ind w:left="360" w:hanging="360"/>
      </w:pPr>
      <w:rPr>
        <w:rFonts w:ascii="Wingdings" w:hAnsi="Wingdings" w:hint="default"/>
        <w:color w:val="auto"/>
        <w:sz w:val="24"/>
        <w:szCs w:val="24"/>
      </w:rPr>
    </w:lvl>
  </w:abstractNum>
  <w:abstractNum w:abstractNumId="13" w15:restartNumberingAfterBreak="0">
    <w:nsid w:val="19562F21"/>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1D881C5A"/>
    <w:multiLevelType w:val="hybridMultilevel"/>
    <w:tmpl w:val="E0E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029E"/>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21DD5530"/>
    <w:multiLevelType w:val="hybridMultilevel"/>
    <w:tmpl w:val="15CCB0AC"/>
    <w:lvl w:ilvl="0" w:tplc="9766A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D5233"/>
    <w:multiLevelType w:val="hybridMultilevel"/>
    <w:tmpl w:val="46A804BE"/>
    <w:lvl w:ilvl="0" w:tplc="FAA4090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C127E"/>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35D97BB0"/>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0" w15:restartNumberingAfterBreak="0">
    <w:nsid w:val="39511BDD"/>
    <w:multiLevelType w:val="hybridMultilevel"/>
    <w:tmpl w:val="BDE8224E"/>
    <w:lvl w:ilvl="0" w:tplc="5A3AD69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D59E8"/>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2" w15:restartNumberingAfterBreak="0">
    <w:nsid w:val="3FD928F2"/>
    <w:multiLevelType w:val="hybridMultilevel"/>
    <w:tmpl w:val="7334019E"/>
    <w:lvl w:ilvl="0" w:tplc="33407B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D1024"/>
    <w:multiLevelType w:val="hybridMultilevel"/>
    <w:tmpl w:val="C58C3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95762"/>
    <w:multiLevelType w:val="hybridMultilevel"/>
    <w:tmpl w:val="1388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06C82"/>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4842477A"/>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7" w15:restartNumberingAfterBreak="0">
    <w:nsid w:val="4912799F"/>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8" w15:restartNumberingAfterBreak="0">
    <w:nsid w:val="4BBD4716"/>
    <w:multiLevelType w:val="hybridMultilevel"/>
    <w:tmpl w:val="A24E36CA"/>
    <w:lvl w:ilvl="0" w:tplc="896A188E">
      <w:start w:val="4"/>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446FF"/>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69261C9"/>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58131AFE"/>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32" w15:restartNumberingAfterBreak="0">
    <w:nsid w:val="5B5A4FA2"/>
    <w:multiLevelType w:val="hybridMultilevel"/>
    <w:tmpl w:val="41E4473E"/>
    <w:lvl w:ilvl="0" w:tplc="6922C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328D9"/>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abstractNum w:abstractNumId="34" w15:restartNumberingAfterBreak="0">
    <w:nsid w:val="5E162E2F"/>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35" w15:restartNumberingAfterBreak="0">
    <w:nsid w:val="62E415EA"/>
    <w:multiLevelType w:val="hybridMultilevel"/>
    <w:tmpl w:val="D3702C70"/>
    <w:lvl w:ilvl="0" w:tplc="540A000F">
      <w:start w:val="1"/>
      <w:numFmt w:val="decimal"/>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36" w15:restartNumberingAfterBreak="0">
    <w:nsid w:val="76253BCF"/>
    <w:multiLevelType w:val="hybridMultilevel"/>
    <w:tmpl w:val="AEBA929A"/>
    <w:lvl w:ilvl="0" w:tplc="9416B59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D2536"/>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38" w15:restartNumberingAfterBreak="0">
    <w:nsid w:val="7AEB4DC2"/>
    <w:multiLevelType w:val="hybridMultilevel"/>
    <w:tmpl w:val="DD14E808"/>
    <w:lvl w:ilvl="0" w:tplc="09E87BA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645578">
    <w:abstractNumId w:val="37"/>
  </w:num>
  <w:num w:numId="2" w16cid:durableId="1433669609">
    <w:abstractNumId w:val="21"/>
  </w:num>
  <w:num w:numId="3" w16cid:durableId="1918131447">
    <w:abstractNumId w:val="31"/>
  </w:num>
  <w:num w:numId="4" w16cid:durableId="1446272465">
    <w:abstractNumId w:val="19"/>
  </w:num>
  <w:num w:numId="5" w16cid:durableId="551501702">
    <w:abstractNumId w:val="34"/>
  </w:num>
  <w:num w:numId="6" w16cid:durableId="1404833055">
    <w:abstractNumId w:val="0"/>
  </w:num>
  <w:num w:numId="7" w16cid:durableId="1239633442">
    <w:abstractNumId w:val="27"/>
  </w:num>
  <w:num w:numId="8" w16cid:durableId="447166745">
    <w:abstractNumId w:val="7"/>
  </w:num>
  <w:num w:numId="9" w16cid:durableId="1579827198">
    <w:abstractNumId w:val="26"/>
  </w:num>
  <w:num w:numId="10" w16cid:durableId="1047411838">
    <w:abstractNumId w:val="8"/>
  </w:num>
  <w:num w:numId="11" w16cid:durableId="918908049">
    <w:abstractNumId w:val="29"/>
  </w:num>
  <w:num w:numId="12" w16cid:durableId="1670868459">
    <w:abstractNumId w:val="6"/>
  </w:num>
  <w:num w:numId="13" w16cid:durableId="627858439">
    <w:abstractNumId w:val="25"/>
  </w:num>
  <w:num w:numId="14" w16cid:durableId="434442652">
    <w:abstractNumId w:val="30"/>
  </w:num>
  <w:num w:numId="15" w16cid:durableId="1055618433">
    <w:abstractNumId w:val="18"/>
  </w:num>
  <w:num w:numId="16" w16cid:durableId="401493017">
    <w:abstractNumId w:val="11"/>
  </w:num>
  <w:num w:numId="17" w16cid:durableId="45572464">
    <w:abstractNumId w:val="13"/>
  </w:num>
  <w:num w:numId="18" w16cid:durableId="878863343">
    <w:abstractNumId w:val="10"/>
  </w:num>
  <w:num w:numId="19" w16cid:durableId="1741438170">
    <w:abstractNumId w:val="15"/>
  </w:num>
  <w:num w:numId="20" w16cid:durableId="508376277">
    <w:abstractNumId w:val="33"/>
  </w:num>
  <w:num w:numId="21" w16cid:durableId="1777754746">
    <w:abstractNumId w:val="4"/>
  </w:num>
  <w:num w:numId="22" w16cid:durableId="1319462962">
    <w:abstractNumId w:val="14"/>
  </w:num>
  <w:num w:numId="23" w16cid:durableId="1450584143">
    <w:abstractNumId w:val="9"/>
  </w:num>
  <w:num w:numId="24" w16cid:durableId="1425953697">
    <w:abstractNumId w:val="12"/>
  </w:num>
  <w:num w:numId="25" w16cid:durableId="4476318">
    <w:abstractNumId w:val="23"/>
  </w:num>
  <w:num w:numId="26" w16cid:durableId="949975305">
    <w:abstractNumId w:val="36"/>
  </w:num>
  <w:num w:numId="27" w16cid:durableId="1467775894">
    <w:abstractNumId w:val="38"/>
  </w:num>
  <w:num w:numId="28" w16cid:durableId="1388214795">
    <w:abstractNumId w:val="22"/>
  </w:num>
  <w:num w:numId="29" w16cid:durableId="1131632195">
    <w:abstractNumId w:val="20"/>
  </w:num>
  <w:num w:numId="30" w16cid:durableId="104006777">
    <w:abstractNumId w:val="17"/>
  </w:num>
  <w:num w:numId="31" w16cid:durableId="635179331">
    <w:abstractNumId w:val="16"/>
  </w:num>
  <w:num w:numId="32" w16cid:durableId="866137072">
    <w:abstractNumId w:val="2"/>
  </w:num>
  <w:num w:numId="33" w16cid:durableId="1006595955">
    <w:abstractNumId w:val="5"/>
  </w:num>
  <w:num w:numId="34" w16cid:durableId="82655124">
    <w:abstractNumId w:val="1"/>
  </w:num>
  <w:num w:numId="35" w16cid:durableId="67851635">
    <w:abstractNumId w:val="24"/>
  </w:num>
  <w:num w:numId="36" w16cid:durableId="1004670687">
    <w:abstractNumId w:val="32"/>
  </w:num>
  <w:num w:numId="37" w16cid:durableId="2060936313">
    <w:abstractNumId w:val="35"/>
  </w:num>
  <w:num w:numId="38" w16cid:durableId="1170412348">
    <w:abstractNumId w:val="3"/>
  </w:num>
  <w:num w:numId="39" w16cid:durableId="2489714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CB"/>
    <w:rsid w:val="00002627"/>
    <w:rsid w:val="00003EF3"/>
    <w:rsid w:val="00010574"/>
    <w:rsid w:val="00017AA4"/>
    <w:rsid w:val="00022035"/>
    <w:rsid w:val="000506A8"/>
    <w:rsid w:val="000533E1"/>
    <w:rsid w:val="00053721"/>
    <w:rsid w:val="00053B32"/>
    <w:rsid w:val="000553F9"/>
    <w:rsid w:val="00063015"/>
    <w:rsid w:val="00065811"/>
    <w:rsid w:val="00065D77"/>
    <w:rsid w:val="00070EFD"/>
    <w:rsid w:val="00073738"/>
    <w:rsid w:val="00080BB6"/>
    <w:rsid w:val="00080C61"/>
    <w:rsid w:val="0008207C"/>
    <w:rsid w:val="00083C5D"/>
    <w:rsid w:val="00084CB9"/>
    <w:rsid w:val="00092EAC"/>
    <w:rsid w:val="000A020A"/>
    <w:rsid w:val="000A2931"/>
    <w:rsid w:val="000D1C2C"/>
    <w:rsid w:val="000E541E"/>
    <w:rsid w:val="000E68DE"/>
    <w:rsid w:val="000F054B"/>
    <w:rsid w:val="000F2919"/>
    <w:rsid w:val="00100700"/>
    <w:rsid w:val="00104525"/>
    <w:rsid w:val="0010680D"/>
    <w:rsid w:val="00110262"/>
    <w:rsid w:val="001133BE"/>
    <w:rsid w:val="001418D3"/>
    <w:rsid w:val="00163C70"/>
    <w:rsid w:val="00163C9C"/>
    <w:rsid w:val="001662E9"/>
    <w:rsid w:val="00171EBF"/>
    <w:rsid w:val="00172206"/>
    <w:rsid w:val="00180A74"/>
    <w:rsid w:val="00181B4E"/>
    <w:rsid w:val="0019066B"/>
    <w:rsid w:val="00192679"/>
    <w:rsid w:val="001937F0"/>
    <w:rsid w:val="001A3329"/>
    <w:rsid w:val="001A4D0A"/>
    <w:rsid w:val="001A568C"/>
    <w:rsid w:val="001B2BE7"/>
    <w:rsid w:val="001D180A"/>
    <w:rsid w:val="001D2DE9"/>
    <w:rsid w:val="002033F4"/>
    <w:rsid w:val="00226D3C"/>
    <w:rsid w:val="002413AB"/>
    <w:rsid w:val="00251F96"/>
    <w:rsid w:val="002533AE"/>
    <w:rsid w:val="00260B3C"/>
    <w:rsid w:val="002659BC"/>
    <w:rsid w:val="00272295"/>
    <w:rsid w:val="00272B66"/>
    <w:rsid w:val="00274193"/>
    <w:rsid w:val="0027532C"/>
    <w:rsid w:val="002754AC"/>
    <w:rsid w:val="0029463D"/>
    <w:rsid w:val="00294F3E"/>
    <w:rsid w:val="002A128E"/>
    <w:rsid w:val="002A209A"/>
    <w:rsid w:val="002B7B3F"/>
    <w:rsid w:val="002C1B97"/>
    <w:rsid w:val="002D165B"/>
    <w:rsid w:val="002D42AE"/>
    <w:rsid w:val="002E1306"/>
    <w:rsid w:val="002E406B"/>
    <w:rsid w:val="002E45FA"/>
    <w:rsid w:val="002E698D"/>
    <w:rsid w:val="002F3D80"/>
    <w:rsid w:val="003029BC"/>
    <w:rsid w:val="00327741"/>
    <w:rsid w:val="00327AB0"/>
    <w:rsid w:val="00337012"/>
    <w:rsid w:val="00337B49"/>
    <w:rsid w:val="003429D5"/>
    <w:rsid w:val="0034462C"/>
    <w:rsid w:val="00353AE8"/>
    <w:rsid w:val="003556CC"/>
    <w:rsid w:val="003558F9"/>
    <w:rsid w:val="00357C66"/>
    <w:rsid w:val="003618D8"/>
    <w:rsid w:val="00366399"/>
    <w:rsid w:val="00372C6C"/>
    <w:rsid w:val="00377359"/>
    <w:rsid w:val="003A40CB"/>
    <w:rsid w:val="003B10E9"/>
    <w:rsid w:val="003D291D"/>
    <w:rsid w:val="003D3CA7"/>
    <w:rsid w:val="003D3EB6"/>
    <w:rsid w:val="003F0D18"/>
    <w:rsid w:val="00400686"/>
    <w:rsid w:val="0040733D"/>
    <w:rsid w:val="00411235"/>
    <w:rsid w:val="004137E1"/>
    <w:rsid w:val="00420E2F"/>
    <w:rsid w:val="00426E8A"/>
    <w:rsid w:val="0044277A"/>
    <w:rsid w:val="00442BF3"/>
    <w:rsid w:val="00444FE3"/>
    <w:rsid w:val="00460FD1"/>
    <w:rsid w:val="00461819"/>
    <w:rsid w:val="00463131"/>
    <w:rsid w:val="00463FEB"/>
    <w:rsid w:val="00466936"/>
    <w:rsid w:val="004702D7"/>
    <w:rsid w:val="0047616A"/>
    <w:rsid w:val="0048067D"/>
    <w:rsid w:val="004819DD"/>
    <w:rsid w:val="0048697D"/>
    <w:rsid w:val="004905EF"/>
    <w:rsid w:val="004A1F0C"/>
    <w:rsid w:val="004A551B"/>
    <w:rsid w:val="004C0082"/>
    <w:rsid w:val="004C28A6"/>
    <w:rsid w:val="004C5264"/>
    <w:rsid w:val="004C5ED1"/>
    <w:rsid w:val="004D12E5"/>
    <w:rsid w:val="004E4BAB"/>
    <w:rsid w:val="004F1513"/>
    <w:rsid w:val="004F4140"/>
    <w:rsid w:val="004F5AFE"/>
    <w:rsid w:val="00507714"/>
    <w:rsid w:val="005210E5"/>
    <w:rsid w:val="005307B1"/>
    <w:rsid w:val="005468F7"/>
    <w:rsid w:val="005648DE"/>
    <w:rsid w:val="00567C57"/>
    <w:rsid w:val="005853D0"/>
    <w:rsid w:val="00586908"/>
    <w:rsid w:val="005907DA"/>
    <w:rsid w:val="005B7526"/>
    <w:rsid w:val="005D183F"/>
    <w:rsid w:val="005E1229"/>
    <w:rsid w:val="005E198F"/>
    <w:rsid w:val="005F0B28"/>
    <w:rsid w:val="005F698D"/>
    <w:rsid w:val="005F7879"/>
    <w:rsid w:val="00601738"/>
    <w:rsid w:val="006047AC"/>
    <w:rsid w:val="00617F05"/>
    <w:rsid w:val="00622613"/>
    <w:rsid w:val="00632BEE"/>
    <w:rsid w:val="00656779"/>
    <w:rsid w:val="00670B25"/>
    <w:rsid w:val="00673D10"/>
    <w:rsid w:val="00686C21"/>
    <w:rsid w:val="00686FEE"/>
    <w:rsid w:val="006905ED"/>
    <w:rsid w:val="00696DC0"/>
    <w:rsid w:val="006A308E"/>
    <w:rsid w:val="006B0358"/>
    <w:rsid w:val="006C1093"/>
    <w:rsid w:val="006C15AD"/>
    <w:rsid w:val="006C73B8"/>
    <w:rsid w:val="006D4199"/>
    <w:rsid w:val="006D49A5"/>
    <w:rsid w:val="006D4DCA"/>
    <w:rsid w:val="006E3C76"/>
    <w:rsid w:val="006F1835"/>
    <w:rsid w:val="006F1CD2"/>
    <w:rsid w:val="006F588C"/>
    <w:rsid w:val="00702E47"/>
    <w:rsid w:val="00704CD3"/>
    <w:rsid w:val="00707E19"/>
    <w:rsid w:val="00721E4E"/>
    <w:rsid w:val="00734FD2"/>
    <w:rsid w:val="00755AB8"/>
    <w:rsid w:val="007561A1"/>
    <w:rsid w:val="007658A0"/>
    <w:rsid w:val="00783AB9"/>
    <w:rsid w:val="00784198"/>
    <w:rsid w:val="00786A98"/>
    <w:rsid w:val="007870E9"/>
    <w:rsid w:val="007A137C"/>
    <w:rsid w:val="007A2823"/>
    <w:rsid w:val="007A7AD4"/>
    <w:rsid w:val="007B0463"/>
    <w:rsid w:val="007B4174"/>
    <w:rsid w:val="007B7EE9"/>
    <w:rsid w:val="007C23CA"/>
    <w:rsid w:val="007C3B57"/>
    <w:rsid w:val="007D2EF6"/>
    <w:rsid w:val="007D5C19"/>
    <w:rsid w:val="007D7D49"/>
    <w:rsid w:val="007E17D6"/>
    <w:rsid w:val="0080052F"/>
    <w:rsid w:val="00803E0A"/>
    <w:rsid w:val="0080672A"/>
    <w:rsid w:val="00807762"/>
    <w:rsid w:val="0081240E"/>
    <w:rsid w:val="00817EB4"/>
    <w:rsid w:val="00821633"/>
    <w:rsid w:val="008314EA"/>
    <w:rsid w:val="008365C1"/>
    <w:rsid w:val="008448AC"/>
    <w:rsid w:val="00850889"/>
    <w:rsid w:val="00852502"/>
    <w:rsid w:val="00852EEE"/>
    <w:rsid w:val="008568A7"/>
    <w:rsid w:val="00876670"/>
    <w:rsid w:val="008807DD"/>
    <w:rsid w:val="00890F62"/>
    <w:rsid w:val="00893E28"/>
    <w:rsid w:val="008974F8"/>
    <w:rsid w:val="008A59D8"/>
    <w:rsid w:val="008A6137"/>
    <w:rsid w:val="008A7B8F"/>
    <w:rsid w:val="008B1F5C"/>
    <w:rsid w:val="008B2A50"/>
    <w:rsid w:val="008B78DB"/>
    <w:rsid w:val="008C13FB"/>
    <w:rsid w:val="008C3CB6"/>
    <w:rsid w:val="008E3262"/>
    <w:rsid w:val="008F2925"/>
    <w:rsid w:val="008F752E"/>
    <w:rsid w:val="00927B0B"/>
    <w:rsid w:val="00933D0B"/>
    <w:rsid w:val="00941538"/>
    <w:rsid w:val="00944841"/>
    <w:rsid w:val="00950C76"/>
    <w:rsid w:val="00954A60"/>
    <w:rsid w:val="00975B34"/>
    <w:rsid w:val="00981F66"/>
    <w:rsid w:val="009831A7"/>
    <w:rsid w:val="0099042B"/>
    <w:rsid w:val="009C64E4"/>
    <w:rsid w:val="009D6A18"/>
    <w:rsid w:val="009E1276"/>
    <w:rsid w:val="009E2532"/>
    <w:rsid w:val="009F4FB2"/>
    <w:rsid w:val="009F53E9"/>
    <w:rsid w:val="00A03083"/>
    <w:rsid w:val="00A04547"/>
    <w:rsid w:val="00A1434A"/>
    <w:rsid w:val="00A1476C"/>
    <w:rsid w:val="00A24A85"/>
    <w:rsid w:val="00A35330"/>
    <w:rsid w:val="00A37C20"/>
    <w:rsid w:val="00A73AAF"/>
    <w:rsid w:val="00A760F5"/>
    <w:rsid w:val="00A7734D"/>
    <w:rsid w:val="00A773E6"/>
    <w:rsid w:val="00A8138D"/>
    <w:rsid w:val="00A83821"/>
    <w:rsid w:val="00A94178"/>
    <w:rsid w:val="00AA0903"/>
    <w:rsid w:val="00AA5B56"/>
    <w:rsid w:val="00AA79A2"/>
    <w:rsid w:val="00AB7005"/>
    <w:rsid w:val="00AC7452"/>
    <w:rsid w:val="00AD33C9"/>
    <w:rsid w:val="00AD756D"/>
    <w:rsid w:val="00B00C0B"/>
    <w:rsid w:val="00B013D1"/>
    <w:rsid w:val="00B205CC"/>
    <w:rsid w:val="00B20FF0"/>
    <w:rsid w:val="00B21C00"/>
    <w:rsid w:val="00B25815"/>
    <w:rsid w:val="00B30B60"/>
    <w:rsid w:val="00B31A9D"/>
    <w:rsid w:val="00B43B2B"/>
    <w:rsid w:val="00B46072"/>
    <w:rsid w:val="00B47E86"/>
    <w:rsid w:val="00B51794"/>
    <w:rsid w:val="00B529D5"/>
    <w:rsid w:val="00B53D09"/>
    <w:rsid w:val="00B70E4A"/>
    <w:rsid w:val="00B753D2"/>
    <w:rsid w:val="00B757F8"/>
    <w:rsid w:val="00B86D84"/>
    <w:rsid w:val="00B92FAF"/>
    <w:rsid w:val="00BB1C3C"/>
    <w:rsid w:val="00BB2B51"/>
    <w:rsid w:val="00BB2F2D"/>
    <w:rsid w:val="00BB3A45"/>
    <w:rsid w:val="00BB541F"/>
    <w:rsid w:val="00BD6538"/>
    <w:rsid w:val="00BF7F8F"/>
    <w:rsid w:val="00C013A1"/>
    <w:rsid w:val="00C06161"/>
    <w:rsid w:val="00C1071F"/>
    <w:rsid w:val="00C1072B"/>
    <w:rsid w:val="00C13170"/>
    <w:rsid w:val="00C159FD"/>
    <w:rsid w:val="00C162C0"/>
    <w:rsid w:val="00C36811"/>
    <w:rsid w:val="00C37F91"/>
    <w:rsid w:val="00C4075B"/>
    <w:rsid w:val="00C41168"/>
    <w:rsid w:val="00C52CF2"/>
    <w:rsid w:val="00C61851"/>
    <w:rsid w:val="00C63A8D"/>
    <w:rsid w:val="00C70CB6"/>
    <w:rsid w:val="00C711C4"/>
    <w:rsid w:val="00C75F87"/>
    <w:rsid w:val="00C804D7"/>
    <w:rsid w:val="00C82AB4"/>
    <w:rsid w:val="00C97BFE"/>
    <w:rsid w:val="00CA6792"/>
    <w:rsid w:val="00CC2AD2"/>
    <w:rsid w:val="00CC6EB3"/>
    <w:rsid w:val="00CE7038"/>
    <w:rsid w:val="00CE773B"/>
    <w:rsid w:val="00CF23FE"/>
    <w:rsid w:val="00D01ACE"/>
    <w:rsid w:val="00D135A5"/>
    <w:rsid w:val="00D22206"/>
    <w:rsid w:val="00D329E2"/>
    <w:rsid w:val="00D37E63"/>
    <w:rsid w:val="00D401DC"/>
    <w:rsid w:val="00D52075"/>
    <w:rsid w:val="00D55237"/>
    <w:rsid w:val="00D72349"/>
    <w:rsid w:val="00D83503"/>
    <w:rsid w:val="00D83596"/>
    <w:rsid w:val="00D84517"/>
    <w:rsid w:val="00D84BDA"/>
    <w:rsid w:val="00D91450"/>
    <w:rsid w:val="00D91F5F"/>
    <w:rsid w:val="00DA063B"/>
    <w:rsid w:val="00DA4FE5"/>
    <w:rsid w:val="00DA7588"/>
    <w:rsid w:val="00DB2538"/>
    <w:rsid w:val="00DB5087"/>
    <w:rsid w:val="00DB7FD0"/>
    <w:rsid w:val="00DC0173"/>
    <w:rsid w:val="00DC11F9"/>
    <w:rsid w:val="00DD2ECD"/>
    <w:rsid w:val="00DE1A31"/>
    <w:rsid w:val="00DE2936"/>
    <w:rsid w:val="00DE3D91"/>
    <w:rsid w:val="00DE5E2F"/>
    <w:rsid w:val="00DE7D90"/>
    <w:rsid w:val="00DF5904"/>
    <w:rsid w:val="00E03BCB"/>
    <w:rsid w:val="00E1413E"/>
    <w:rsid w:val="00E142AF"/>
    <w:rsid w:val="00E1570D"/>
    <w:rsid w:val="00E21D47"/>
    <w:rsid w:val="00E22088"/>
    <w:rsid w:val="00E259B0"/>
    <w:rsid w:val="00E379DB"/>
    <w:rsid w:val="00E61684"/>
    <w:rsid w:val="00E63319"/>
    <w:rsid w:val="00E70D99"/>
    <w:rsid w:val="00E73735"/>
    <w:rsid w:val="00E81C66"/>
    <w:rsid w:val="00EA78CC"/>
    <w:rsid w:val="00EB3346"/>
    <w:rsid w:val="00EB505F"/>
    <w:rsid w:val="00EB7989"/>
    <w:rsid w:val="00ED2CC7"/>
    <w:rsid w:val="00ED5B4D"/>
    <w:rsid w:val="00ED6DE6"/>
    <w:rsid w:val="00EE7C8E"/>
    <w:rsid w:val="00EF08FC"/>
    <w:rsid w:val="00EF2BE9"/>
    <w:rsid w:val="00EF41CE"/>
    <w:rsid w:val="00EF4A82"/>
    <w:rsid w:val="00F1172A"/>
    <w:rsid w:val="00F134C3"/>
    <w:rsid w:val="00F153FA"/>
    <w:rsid w:val="00F170FD"/>
    <w:rsid w:val="00F2469A"/>
    <w:rsid w:val="00F3299E"/>
    <w:rsid w:val="00F35492"/>
    <w:rsid w:val="00F4249F"/>
    <w:rsid w:val="00F47537"/>
    <w:rsid w:val="00F6095C"/>
    <w:rsid w:val="00F64EA3"/>
    <w:rsid w:val="00F801AB"/>
    <w:rsid w:val="00F814C1"/>
    <w:rsid w:val="00F83315"/>
    <w:rsid w:val="00F86B20"/>
    <w:rsid w:val="00F919A4"/>
    <w:rsid w:val="00F956DB"/>
    <w:rsid w:val="00F97DDB"/>
    <w:rsid w:val="00FB28CB"/>
    <w:rsid w:val="00FC7B8A"/>
    <w:rsid w:val="00FD35C0"/>
    <w:rsid w:val="00FD7547"/>
    <w:rsid w:val="00FE20C2"/>
    <w:rsid w:val="00FE50EB"/>
    <w:rsid w:val="00FE6C58"/>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6CB2A"/>
  <w15:chartTrackingRefBased/>
  <w15:docId w15:val="{EEB6C212-2067-47B8-B1F9-0172EBB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794"/>
    <w:pPr>
      <w:spacing w:line="360" w:lineRule="auto"/>
    </w:pPr>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rsid w:val="008C13FB"/>
    <w:pPr>
      <w:tabs>
        <w:tab w:val="right" w:leader="underscore" w:pos="5280"/>
      </w:tabs>
      <w:spacing w:before="360"/>
      <w:ind w:left="720" w:hanging="720"/>
      <w:outlineLvl w:val="1"/>
    </w:pPr>
    <w:rPr>
      <w:b/>
      <w:bCs/>
      <w:sz w:val="22"/>
      <w:szCs w:val="22"/>
    </w:rPr>
  </w:style>
  <w:style w:type="paragraph" w:styleId="Heading3">
    <w:name w:val="heading 3"/>
    <w:basedOn w:val="Normal"/>
    <w:next w:val="Normal"/>
    <w:link w:val="Heading3Char"/>
    <w:unhideWhenUsed/>
    <w:qFormat/>
    <w:rsid w:val="00B51794"/>
    <w:pPr>
      <w:tabs>
        <w:tab w:val="right" w:leader="underscore" w:pos="5280"/>
      </w:tabs>
      <w:spacing w:before="240"/>
      <w:ind w:left="1440" w:hanging="360"/>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BodyText2">
    <w:name w:val="Body Text 2"/>
    <w:basedOn w:val="Normal"/>
    <w:rPr>
      <w:sz w:val="20"/>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outlineLvl w:val="0"/>
    </w:pPr>
    <w:rPr>
      <w:b/>
      <w:sz w:val="20"/>
    </w:rPr>
  </w:style>
  <w:style w:type="character" w:styleId="PageNumber">
    <w:name w:val="page number"/>
    <w:basedOn w:val="DefaultParagraphFont"/>
  </w:style>
  <w:style w:type="paragraph" w:styleId="BalloonText">
    <w:name w:val="Balloon Text"/>
    <w:basedOn w:val="Normal"/>
    <w:semiHidden/>
    <w:rsid w:val="00DE3D91"/>
    <w:rPr>
      <w:rFonts w:ascii="Tahoma" w:hAnsi="Tahoma" w:cs="Tahoma"/>
      <w:sz w:val="16"/>
      <w:szCs w:val="16"/>
    </w:rPr>
  </w:style>
  <w:style w:type="character" w:styleId="Hyperlink">
    <w:name w:val="Hyperlink"/>
    <w:rsid w:val="004819DD"/>
    <w:rPr>
      <w:color w:val="0000FF"/>
      <w:u w:val="single"/>
    </w:rPr>
  </w:style>
  <w:style w:type="character" w:styleId="FollowedHyperlink">
    <w:name w:val="FollowedHyperlink"/>
    <w:rsid w:val="004819DD"/>
    <w:rPr>
      <w:color w:val="800080"/>
      <w:u w:val="single"/>
    </w:rPr>
  </w:style>
  <w:style w:type="character" w:styleId="CommentReference">
    <w:name w:val="annotation reference"/>
    <w:rsid w:val="00FE6C58"/>
    <w:rPr>
      <w:sz w:val="16"/>
      <w:szCs w:val="16"/>
    </w:rPr>
  </w:style>
  <w:style w:type="paragraph" w:styleId="CommentText">
    <w:name w:val="annotation text"/>
    <w:basedOn w:val="Normal"/>
    <w:link w:val="CommentTextChar"/>
    <w:rsid w:val="00FE6C58"/>
    <w:rPr>
      <w:sz w:val="20"/>
    </w:rPr>
  </w:style>
  <w:style w:type="character" w:customStyle="1" w:styleId="CommentTextChar">
    <w:name w:val="Comment Text Char"/>
    <w:link w:val="CommentText"/>
    <w:rsid w:val="00FE6C58"/>
    <w:rPr>
      <w:color w:val="000000"/>
    </w:rPr>
  </w:style>
  <w:style w:type="paragraph" w:styleId="CommentSubject">
    <w:name w:val="annotation subject"/>
    <w:basedOn w:val="CommentText"/>
    <w:next w:val="CommentText"/>
    <w:link w:val="CommentSubjectChar"/>
    <w:rsid w:val="00FE6C58"/>
    <w:rPr>
      <w:b/>
      <w:bCs/>
    </w:rPr>
  </w:style>
  <w:style w:type="character" w:customStyle="1" w:styleId="CommentSubjectChar">
    <w:name w:val="Comment Subject Char"/>
    <w:link w:val="CommentSubject"/>
    <w:rsid w:val="00FE6C58"/>
    <w:rPr>
      <w:b/>
      <w:bCs/>
      <w:color w:val="000000"/>
    </w:rPr>
  </w:style>
  <w:style w:type="character" w:customStyle="1" w:styleId="Heading3Char">
    <w:name w:val="Heading 3 Char"/>
    <w:link w:val="Heading3"/>
    <w:rsid w:val="00B51794"/>
    <w:rPr>
      <w:rFonts w:ascii="Arial" w:hAnsi="Arial" w:cs="Arial"/>
      <w:b/>
      <w:bCs/>
      <w:color w:val="000000"/>
    </w:rPr>
  </w:style>
  <w:style w:type="paragraph" w:styleId="BodyTextIndent">
    <w:name w:val="Body Text Indent"/>
    <w:basedOn w:val="Normal"/>
    <w:link w:val="BodyTextIndentChar"/>
    <w:rsid w:val="00DE7D90"/>
    <w:pPr>
      <w:spacing w:after="120"/>
      <w:ind w:left="360"/>
    </w:pPr>
  </w:style>
  <w:style w:type="character" w:customStyle="1" w:styleId="BodyTextIndentChar">
    <w:name w:val="Body Text Indent Char"/>
    <w:link w:val="BodyTextIndent"/>
    <w:rsid w:val="00DE7D90"/>
    <w:rPr>
      <w:color w:val="000000"/>
      <w:sz w:val="24"/>
      <w:lang w:val="en-US" w:eastAsia="en-US"/>
    </w:rPr>
  </w:style>
  <w:style w:type="table" w:styleId="TableGrid">
    <w:name w:val="Table Grid"/>
    <w:basedOn w:val="TableNormal"/>
    <w:rsid w:val="00AB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3315"/>
    <w:rPr>
      <w:color w:val="000000"/>
      <w:sz w:val="24"/>
    </w:rPr>
  </w:style>
  <w:style w:type="paragraph" w:styleId="Revision">
    <w:name w:val="Revision"/>
    <w:hidden/>
    <w:uiPriority w:val="99"/>
    <w:semiHidden/>
    <w:rsid w:val="0046313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1CEB-1F4F-4B8F-9C7D-59230426179E}">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6608E1EC-6741-46A6-B35F-06979674FD59}">
  <ds:schemaRefs>
    <ds:schemaRef ds:uri="http://schemas.microsoft.com/sharepoint/v3/contenttype/forms"/>
  </ds:schemaRefs>
</ds:datastoreItem>
</file>

<file path=customXml/itemProps3.xml><?xml version="1.0" encoding="utf-8"?>
<ds:datastoreItem xmlns:ds="http://schemas.openxmlformats.org/officeDocument/2006/customXml" ds:itemID="{815B794E-DEFF-41E9-82C4-F4783661B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2BF01-79C0-4989-9BCA-4B67E91B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______________________County, Colorado</vt:lpstr>
    </vt:vector>
  </TitlesOfParts>
  <Manager/>
  <Company/>
  <LinksUpToDate>false</LinksUpToDate>
  <CharactersWithSpaces>3180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37 - Order for Relief from Federal Firearms Prohibitions</dc:title>
  <dc:subject>Firearm Prohibitions</dc:subject>
  <dc:creator>Colorado Judicial Department</dc:creator>
  <cp:keywords/>
  <dc:description/>
  <cp:lastModifiedBy>slagle, sean</cp:lastModifiedBy>
  <cp:revision>7</cp:revision>
  <cp:lastPrinted>2013-12-18T20:10:00Z</cp:lastPrinted>
  <dcterms:created xsi:type="dcterms:W3CDTF">2025-02-26T14:16:00Z</dcterms:created>
  <dcterms:modified xsi:type="dcterms:W3CDTF">2025-02-26T15:53:00Z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